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2389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行政审批和政务信息管理局</w:t>
      </w:r>
    </w:p>
    <w:p w14:paraId="65E3B3D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2025年度</w:t>
      </w:r>
      <w:r>
        <w:rPr>
          <w:rFonts w:hint="eastAsia" w:ascii="方正小标宋简体" w:hAnsi="方正小标宋简体" w:eastAsia="方正小标宋简体" w:cs="方正小标宋简体"/>
          <w:sz w:val="44"/>
          <w:szCs w:val="44"/>
        </w:rPr>
        <w:t>法治政府建设</w:t>
      </w:r>
      <w:r>
        <w:rPr>
          <w:rFonts w:hint="eastAsia" w:ascii="方正小标宋简体" w:hAnsi="方正小标宋简体" w:eastAsia="方正小标宋简体" w:cs="方正小标宋简体"/>
          <w:sz w:val="44"/>
          <w:szCs w:val="44"/>
          <w:lang w:val="en-US" w:eastAsia="zh-CN"/>
        </w:rPr>
        <w:t>工作总结</w:t>
      </w:r>
      <w:r>
        <w:rPr>
          <w:rFonts w:hint="eastAsia" w:ascii="方正小标宋简体" w:hAnsi="方正小标宋简体" w:eastAsia="方正小标宋简体" w:cs="方正小标宋简体"/>
          <w:sz w:val="44"/>
          <w:szCs w:val="44"/>
        </w:rPr>
        <w:t>报告</w:t>
      </w:r>
    </w:p>
    <w:p w14:paraId="1600BC8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48E91F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近年来，</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县委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县政府</w:t>
      </w:r>
      <w:r>
        <w:rPr>
          <w:rFonts w:hint="eastAsia" w:ascii="仿宋_GB2312" w:hAnsi="仿宋_GB2312" w:eastAsia="仿宋_GB2312" w:cs="仿宋_GB2312"/>
          <w:sz w:val="32"/>
          <w:szCs w:val="32"/>
        </w:rPr>
        <w:t>的坚强领导和</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法治政府建设领</w:t>
      </w:r>
    </w:p>
    <w:p w14:paraId="538E0C0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导小组办公室的全面指导下，</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行政审批和政务信息管理局坚持以习近平新时代中国特色社会主义思想为指导，深入学习贯彻习近平法治思想，紧紧围绕年度法治政府建设工作要求，狠抓任务落实，确保各项工作扎实开展。现将有关情况报告如下：</w:t>
      </w:r>
    </w:p>
    <w:p w14:paraId="5C6C0F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一、主要开展工作及成效</w:t>
      </w:r>
    </w:p>
    <w:p w14:paraId="2E7989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强化组织领导，有序推进法治政府建设</w:t>
      </w:r>
    </w:p>
    <w:p w14:paraId="3426E2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一是完善法治建设组织体系。</w:t>
      </w:r>
      <w:r>
        <w:rPr>
          <w:rFonts w:hint="eastAsia" w:ascii="仿宋_GB2312" w:hAnsi="仿宋_GB2312" w:eastAsia="仿宋_GB2312" w:cs="仿宋_GB2312"/>
          <w:sz w:val="32"/>
          <w:szCs w:val="32"/>
        </w:rPr>
        <w:t>切实履行法治政府建设第一责任人职责，成立法治建设工作领导小组，构建责任明晰、协同配合的法治工作运行体系。每季度召开局党组会议听取法治建设工作情况汇报，及时研究解决有关重大问题，推动法治建设工作与业务工作同部署、同实施。</w:t>
      </w:r>
      <w:r>
        <w:rPr>
          <w:rFonts w:hint="eastAsia" w:ascii="仿宋_GB2312" w:hAnsi="仿宋_GB2312" w:eastAsia="仿宋_GB2312" w:cs="仿宋_GB2312"/>
          <w:b/>
          <w:bCs/>
          <w:sz w:val="32"/>
          <w:szCs w:val="32"/>
        </w:rPr>
        <w:t>二是明确法治建设目标任务。</w:t>
      </w:r>
      <w:r>
        <w:rPr>
          <w:rFonts w:hint="eastAsia" w:ascii="仿宋_GB2312" w:hAnsi="仿宋_GB2312" w:eastAsia="仿宋_GB2312" w:cs="仿宋_GB2312"/>
          <w:sz w:val="32"/>
          <w:szCs w:val="32"/>
        </w:rPr>
        <w:t>将法治建设纳入我局发展总体规划和年度工作计划，加大工作力度，创新工作方法，制定工作台账，研究落实举措，确保法治建设工作有序推进。</w:t>
      </w:r>
      <w:r>
        <w:rPr>
          <w:rFonts w:hint="eastAsia" w:ascii="仿宋_GB2312" w:hAnsi="仿宋_GB2312" w:eastAsia="仿宋_GB2312" w:cs="仿宋_GB2312"/>
          <w:b/>
          <w:bCs/>
          <w:sz w:val="32"/>
          <w:szCs w:val="32"/>
        </w:rPr>
        <w:t>三是落实法治建设学习要求。</w:t>
      </w:r>
      <w:r>
        <w:rPr>
          <w:rFonts w:hint="eastAsia" w:ascii="仿宋_GB2312" w:hAnsi="仿宋_GB2312" w:eastAsia="仿宋_GB2312" w:cs="仿宋_GB2312"/>
          <w:sz w:val="32"/>
          <w:szCs w:val="32"/>
        </w:rPr>
        <w:t>通过局党组会议、理论学习中心组、党员会议、全体会议、网络培训等多种形式，学习习近平法治思想、民法典、信息安全、网络安全、数据安全等法律法规，持续提高干部职工尊法学法守法用法的能力和水平。</w:t>
      </w:r>
    </w:p>
    <w:p w14:paraId="223FA1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（二）加强政务服务标准化建设，全面提升服务质效和水平</w:t>
      </w:r>
    </w:p>
    <w:p w14:paraId="03CD44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是</w:t>
      </w:r>
      <w:r>
        <w:rPr>
          <w:rFonts w:hint="eastAsia" w:ascii="仿宋_GB2312" w:hAnsi="仿宋_GB2312" w:eastAsia="仿宋_GB2312" w:cs="仿宋_GB2312"/>
          <w:b/>
          <w:bCs/>
          <w:sz w:val="32"/>
          <w:szCs w:val="32"/>
          <w:lang w:val="en-US" w:eastAsia="zh-CN"/>
        </w:rPr>
        <w:t>扎实推进“高效办成一件事”。</w:t>
      </w:r>
      <w:r>
        <w:rPr>
          <w:rFonts w:hint="eastAsia" w:ascii="仿宋_GB2312" w:hAnsi="仿宋_GB2312" w:eastAsia="仿宋_GB2312" w:cs="仿宋_GB2312"/>
          <w:sz w:val="32"/>
          <w:szCs w:val="32"/>
          <w:lang w:val="en-US" w:eastAsia="zh-CN"/>
        </w:rPr>
        <w:t>根据国家、省市要求，结合我县实际，成立工作专班，梳理完善事项清单，印发工作实施方案，明确各事项牵头部门、工作目标、重点任务。组织召开协调推进会40余次，研究解决系统卡顿、职责不清、办件超时等难点、堵点问题100余条。目前，我县与全省保持同步，国家和省定的33项“一件事”线上、线下均可正常办理。截止11月30日，我县“高效办成一件事”总办件量70692件，全市第三；每万人办件量全市第二；按时办结率99.55%，整体工作处于全市先进位次。同时为赋能我县汽车零部件产业高质量发展，联合先进制造业开发区开展专项调研，走访产业链企业与县直相关单位，研究推进</w:t>
      </w:r>
      <w:r>
        <w:rPr>
          <w:rFonts w:hint="eastAsia" w:ascii="仿宋_GB2312" w:hAnsi="仿宋_GB2312" w:eastAsia="仿宋_GB2312" w:cs="仿宋_GB2312"/>
          <w:sz w:val="32"/>
          <w:szCs w:val="32"/>
          <w:lang w:eastAsia="zh-CN"/>
        </w:rPr>
        <w:t>“工业企业特色增值服务一件事”</w:t>
      </w:r>
      <w:r>
        <w:rPr>
          <w:rFonts w:hint="eastAsia" w:ascii="仿宋_GB2312" w:hAnsi="仿宋_GB2312" w:eastAsia="仿宋_GB2312" w:cs="仿宋_GB2312"/>
          <w:sz w:val="32"/>
          <w:szCs w:val="32"/>
          <w:lang w:val="en-US" w:eastAsia="zh-CN"/>
        </w:rPr>
        <w:t>相关工作，</w:t>
      </w:r>
      <w:r>
        <w:rPr>
          <w:rFonts w:hint="eastAsia" w:ascii="仿宋_GB2312" w:hAnsi="仿宋_GB2312" w:eastAsia="仿宋_GB2312" w:cs="仿宋_GB2312"/>
          <w:sz w:val="32"/>
          <w:szCs w:val="32"/>
          <w:lang w:eastAsia="zh-CN"/>
        </w:rPr>
        <w:t>已构建涵盖人才服务、法治保障、知识产权保护、融资助企等10余个领域的特色增值服务体系框架，配套办事指南编制工作有序推进</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二是加强政务服务中心建设。</w:t>
      </w:r>
      <w:r>
        <w:rPr>
          <w:rFonts w:hint="eastAsia" w:ascii="仿宋_GB2312" w:hAnsi="仿宋_GB2312" w:eastAsia="仿宋_GB2312" w:cs="仿宋_GB2312"/>
          <w:sz w:val="32"/>
          <w:szCs w:val="32"/>
          <w:lang w:val="en-US" w:eastAsia="zh-CN"/>
        </w:rPr>
        <w:t>认真落实省局《关于进一步加强政务服务中心服务管理工作的通知》，进一步规范政务服务大厅6大功能区设置，优化4大窗口设置，完善6大服务机制。启用“潮汐窗口”，分流办事群众，减轻窗口压力，确保群众办事更快捷、更灵活。同时，按照省局《关于开展全省政务服务中心智慧化管理数据对接有关工作的通知》和《市级一体化政务服务平台预约中心功能建设指南》要求，在县政务服务中心大厅建成预约系统，</w:t>
      </w:r>
      <w:r>
        <w:rPr>
          <w:rFonts w:hint="eastAsia" w:ascii="仿宋_GB2312" w:hAnsi="仿宋_GB2312" w:eastAsia="仿宋_GB2312" w:cs="仿宋_GB2312"/>
          <w:b w:val="0"/>
          <w:bCs w:val="0"/>
          <w:kern w:val="2"/>
          <w:sz w:val="32"/>
          <w:szCs w:val="32"/>
          <w:highlight w:val="none"/>
          <w:lang w:val="en-US" w:eastAsia="zh-CN" w:bidi="ar-SA"/>
        </w:rPr>
        <w:t>并</w:t>
      </w:r>
      <w:r>
        <w:rPr>
          <w:rFonts w:hint="eastAsia" w:ascii="仿宋_GB2312" w:hAnsi="仿宋_GB2312" w:eastAsia="仿宋_GB2312" w:cs="仿宋_GB2312"/>
          <w:b w:val="0"/>
          <w:bCs/>
          <w:sz w:val="32"/>
          <w:szCs w:val="32"/>
          <w:highlight w:val="none"/>
          <w:lang w:val="en-US" w:eastAsia="zh-CN"/>
        </w:rPr>
        <w:t>与省市平台的互联互通。</w:t>
      </w:r>
      <w:r>
        <w:rPr>
          <w:rFonts w:hint="eastAsia" w:ascii="仿宋_GB2312" w:hAnsi="仿宋_GB2312" w:eastAsia="仿宋_GB2312" w:cs="仿宋_GB2312"/>
          <w:b/>
          <w:bCs/>
          <w:sz w:val="32"/>
          <w:szCs w:val="32"/>
          <w:lang w:val="en-US" w:eastAsia="zh-CN"/>
        </w:rPr>
        <w:t>三是持续开展业务知识培训。</w:t>
      </w:r>
      <w:r>
        <w:rPr>
          <w:rFonts w:hint="eastAsia" w:ascii="仿宋_GB2312" w:hAnsi="仿宋_GB2312" w:eastAsia="仿宋_GB2312" w:cs="仿宋_GB2312"/>
          <w:sz w:val="32"/>
          <w:szCs w:val="32"/>
          <w:lang w:val="en-US" w:eastAsia="zh-CN"/>
        </w:rPr>
        <w:t>组织首席代表及业务骨干，持续开展行政办事员职业技能培训、政务服务职业技能测试等，通过职业能力认定达100余人。同时组织全县36个窗口单位72位一线工作人员参加“高效办成一件事”政务服务业务技能测试，以考带训，有效提升了窗口工作人员的业务能力与服务水平。</w:t>
      </w:r>
    </w:p>
    <w:p w14:paraId="34BA604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（三）推进政务数据归集共享，不断拓展更多便民服务</w:t>
      </w:r>
    </w:p>
    <w:p w14:paraId="2435BC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一是持续创新政务服务模式。</w:t>
      </w:r>
      <w:r>
        <w:rPr>
          <w:rFonts w:hint="eastAsia" w:ascii="仿宋_GB2312" w:hAnsi="仿宋_GB2312" w:eastAsia="仿宋_GB2312" w:cs="仿宋_GB2312"/>
          <w:color w:val="000000"/>
          <w:sz w:val="32"/>
          <w:szCs w:val="32"/>
          <w:lang w:eastAsia="zh-CN"/>
        </w:rPr>
        <w:t>以“高效办成一件事”为切入点，</w:t>
      </w:r>
      <w:r>
        <w:rPr>
          <w:rFonts w:hint="default" w:ascii="仿宋_GB2312" w:hAnsi="仿宋_GB2312" w:eastAsia="仿宋_GB2312" w:cs="仿宋_GB2312"/>
          <w:i w:val="0"/>
          <w:iCs w:val="0"/>
          <w:caps w:val="0"/>
          <w:spacing w:val="15"/>
          <w:kern w:val="2"/>
          <w:sz w:val="32"/>
          <w:szCs w:val="32"/>
          <w:shd w:val="clear" w:fill="FFFFFF"/>
          <w:lang w:val="en-US" w:eastAsia="zh-CN" w:bidi="ar-SA"/>
        </w:rPr>
        <w:t>创新推出AI智能</w:t>
      </w:r>
      <w:r>
        <w:rPr>
          <w:rFonts w:hint="eastAsia" w:ascii="仿宋_GB2312" w:hAnsi="仿宋_GB2312" w:eastAsia="仿宋_GB2312" w:cs="仿宋_GB2312"/>
          <w:i w:val="0"/>
          <w:iCs w:val="0"/>
          <w:caps w:val="0"/>
          <w:spacing w:val="15"/>
          <w:kern w:val="2"/>
          <w:sz w:val="32"/>
          <w:szCs w:val="32"/>
          <w:shd w:val="clear" w:fill="FFFFFF"/>
          <w:lang w:val="en-US" w:eastAsia="zh-CN" w:bidi="ar-SA"/>
        </w:rPr>
        <w:t>政务</w:t>
      </w:r>
      <w:r>
        <w:rPr>
          <w:rFonts w:hint="default" w:ascii="仿宋_GB2312" w:hAnsi="仿宋_GB2312" w:eastAsia="仿宋_GB2312" w:cs="仿宋_GB2312"/>
          <w:i w:val="0"/>
          <w:iCs w:val="0"/>
          <w:caps w:val="0"/>
          <w:spacing w:val="15"/>
          <w:kern w:val="2"/>
          <w:sz w:val="32"/>
          <w:szCs w:val="32"/>
          <w:shd w:val="clear" w:fill="FFFFFF"/>
          <w:lang w:val="en-US" w:eastAsia="zh-CN" w:bidi="ar-SA"/>
        </w:rPr>
        <w:t>客服“小淅淅”</w:t>
      </w:r>
      <w:r>
        <w:rPr>
          <w:rFonts w:hint="eastAsia" w:ascii="仿宋_GB2312" w:hAnsi="仿宋_GB2312" w:eastAsia="仿宋_GB2312" w:cs="仿宋_GB2312"/>
          <w:sz w:val="32"/>
          <w:szCs w:val="32"/>
        </w:rPr>
        <w:t>，通过Deepseek大模型</w:t>
      </w:r>
      <w:r>
        <w:rPr>
          <w:rFonts w:hint="eastAsia" w:ascii="仿宋_GB2312" w:hAnsi="仿宋_GB2312" w:eastAsia="仿宋_GB2312" w:cs="仿宋_GB2312"/>
          <w:sz w:val="32"/>
          <w:szCs w:val="32"/>
          <w:lang w:val="en-US" w:eastAsia="zh-CN"/>
        </w:rPr>
        <w:t>和本地知识库</w:t>
      </w:r>
      <w:r>
        <w:rPr>
          <w:rFonts w:hint="eastAsia" w:ascii="仿宋_GB2312" w:hAnsi="仿宋_GB2312" w:eastAsia="仿宋_GB2312" w:cs="仿宋_GB2312"/>
          <w:sz w:val="32"/>
          <w:szCs w:val="32"/>
        </w:rPr>
        <w:t>，提供24小时在线咨询、智能导办服务，累计解答群众咨询1万余次，窗口排队时长缩短40%。</w:t>
      </w:r>
      <w:r>
        <w:rPr>
          <w:rFonts w:hint="eastAsia" w:ascii="仿宋_GB2312" w:hAnsi="仿宋_GB2312" w:eastAsia="仿宋_GB2312" w:cs="仿宋_GB2312"/>
          <w:sz w:val="32"/>
          <w:szCs w:val="32"/>
          <w:lang w:val="en-US" w:eastAsia="zh-CN"/>
        </w:rPr>
        <w:t>开展“政务服务+直播”活动31期，回答群众疑问3000余条，发布短视频70余条，累计播放量达70余万次。精准推进“跨域通办”，与北京朝阳区、湖北省丹江口市、陕西省商南县等8地签署“跨省通办”合作协议，实现了个体工商户注销登记、异地就医结算等526项</w:t>
      </w:r>
      <w:r>
        <w:rPr>
          <w:rFonts w:hint="eastAsia" w:ascii="仿宋_GB2312" w:hAnsi="仿宋_GB2312" w:eastAsia="仿宋_GB2312" w:cs="仿宋_GB2312"/>
          <w:sz w:val="32"/>
          <w:szCs w:val="32"/>
          <w:lang w:val="en-US" w:eastAsia="zh-CN"/>
        </w:rPr>
        <w:t>高频政务服务事项“跨域通办”。持续开展“政务服务体验员”活动，为政务服务工作找问题、提建议，推动解决流程优化、服务提升等18项问题，实现政务服务“听民意”“办实事”的良性互动，全面提升窗口服务质效。</w:t>
      </w:r>
      <w:r>
        <w:rPr>
          <w:rFonts w:hint="eastAsia" w:ascii="仿宋_GB2312" w:hAnsi="仿宋_GB2312" w:eastAsia="仿宋_GB2312" w:cs="仿宋_GB2312"/>
          <w:b/>
          <w:bCs/>
          <w:sz w:val="32"/>
          <w:szCs w:val="32"/>
          <w:lang w:val="en-US" w:eastAsia="zh-CN"/>
        </w:rPr>
        <w:t>二是持续加强政务服务中心建设。</w:t>
      </w:r>
      <w:r>
        <w:rPr>
          <w:rFonts w:hint="eastAsia" w:ascii="仿宋_GB2312" w:hAnsi="仿宋_GB2312" w:eastAsia="仿宋_GB2312" w:cs="仿宋_GB2312"/>
          <w:sz w:val="32"/>
          <w:szCs w:val="32"/>
          <w:lang w:val="en-US" w:eastAsia="zh-CN"/>
        </w:rPr>
        <w:t>按照省局文件要求，进一步规范大厅功能区和窗口设置，</w:t>
      </w:r>
      <w:r>
        <w:rPr>
          <w:rFonts w:hint="eastAsia" w:ascii="仿宋_GB2312" w:hAnsi="仿宋_GB2312" w:eastAsia="仿宋_GB2312" w:cs="仿宋_GB2312"/>
          <w:b w:val="0"/>
          <w:bCs w:val="0"/>
          <w:kern w:val="2"/>
          <w:sz w:val="32"/>
          <w:szCs w:val="32"/>
          <w:highlight w:val="none"/>
          <w:lang w:val="en-US" w:eastAsia="zh-CN" w:bidi="ar-SA"/>
        </w:rPr>
        <w:t>设立“一件事”综合受理窗口，配备引导标识，并</w:t>
      </w:r>
      <w:r>
        <w:rPr>
          <w:rFonts w:hint="eastAsia" w:ascii="仿宋_GB2312" w:hAnsi="仿宋_GB2312" w:eastAsia="仿宋_GB2312" w:cs="仿宋_GB2312"/>
          <w:b w:val="0"/>
          <w:bCs/>
          <w:sz w:val="32"/>
          <w:szCs w:val="32"/>
          <w:highlight w:val="none"/>
          <w:lang w:val="en-US" w:eastAsia="zh-CN"/>
        </w:rPr>
        <w:t>完成了县级政务大厅预约中心系统与省市平台的互联互通。</w:t>
      </w:r>
      <w:r>
        <w:rPr>
          <w:rFonts w:hint="eastAsia" w:ascii="仿宋_GB2312" w:hAnsi="仿宋_GB2312" w:eastAsia="仿宋_GB2312" w:cs="仿宋_GB2312"/>
          <w:b/>
          <w:bCs/>
          <w:sz w:val="32"/>
          <w:szCs w:val="32"/>
          <w:lang w:val="en-US" w:eastAsia="zh-CN"/>
        </w:rPr>
        <w:t>三是积极开展政务数据的归集共享。</w:t>
      </w:r>
      <w:r>
        <w:rPr>
          <w:rFonts w:hint="eastAsia" w:ascii="仿宋_GB2312" w:hAnsi="仿宋_GB2312" w:eastAsia="仿宋_GB2312" w:cs="仿宋_GB2312"/>
          <w:b w:val="0"/>
          <w:bCs w:val="0"/>
          <w:sz w:val="32"/>
          <w:szCs w:val="32"/>
          <w:lang w:val="en-US" w:eastAsia="zh-CN"/>
        </w:rPr>
        <w:t>政务数据全量接入省市数据归集系统。依托省市平台累计归集</w:t>
      </w:r>
      <w:r>
        <w:rPr>
          <w:rFonts w:hint="eastAsia" w:ascii="仿宋_GB2312" w:hAnsi="仿宋_GB2312" w:eastAsia="仿宋_GB2312" w:cs="仿宋_GB2312"/>
          <w:sz w:val="32"/>
          <w:szCs w:val="32"/>
          <w:lang w:val="en-US" w:eastAsia="zh-CN"/>
        </w:rPr>
        <w:t>数据1400余万条；归集电子证照（批文）</w:t>
      </w:r>
      <w:r>
        <w:rPr>
          <w:rFonts w:hint="eastAsia" w:ascii="仿宋_GB2312" w:hAnsi="仿宋_GB2312" w:eastAsia="仿宋_GB2312" w:cs="仿宋_GB2312"/>
          <w:b w:val="0"/>
          <w:bCs w:val="0"/>
          <w:sz w:val="32"/>
          <w:szCs w:val="32"/>
          <w:lang w:val="en-US" w:eastAsia="zh-CN"/>
        </w:rPr>
        <w:t>120</w:t>
      </w:r>
      <w:r>
        <w:rPr>
          <w:rFonts w:hint="eastAsia" w:ascii="仿宋_GB2312" w:hAnsi="仿宋_GB2312" w:eastAsia="仿宋_GB2312" w:cs="仿宋_GB2312"/>
          <w:sz w:val="32"/>
          <w:szCs w:val="32"/>
          <w:lang w:val="en-US" w:eastAsia="zh-CN"/>
        </w:rPr>
        <w:t>种、</w:t>
      </w:r>
      <w:r>
        <w:rPr>
          <w:rFonts w:hint="eastAsia" w:ascii="仿宋_GB2312" w:hAnsi="仿宋_GB2312" w:eastAsia="仿宋_GB2312" w:cs="仿宋_GB2312"/>
          <w:b w:val="0"/>
          <w:bCs w:val="0"/>
          <w:sz w:val="32"/>
          <w:szCs w:val="32"/>
          <w:lang w:val="en-US" w:eastAsia="zh-CN"/>
        </w:rPr>
        <w:t>22.7</w:t>
      </w:r>
      <w:r>
        <w:rPr>
          <w:rFonts w:hint="eastAsia" w:ascii="仿宋_GB2312" w:hAnsi="仿宋_GB2312" w:eastAsia="仿宋_GB2312" w:cs="仿宋_GB2312"/>
          <w:sz w:val="32"/>
          <w:szCs w:val="32"/>
          <w:lang w:val="en-US" w:eastAsia="zh-CN"/>
        </w:rPr>
        <w:t>万张；向县直单位回流政务数据1893项，实现658个政</w:t>
      </w:r>
      <w:r>
        <w:rPr>
          <w:rFonts w:hint="eastAsia" w:ascii="仿宋_GB2312" w:hAnsi="仿宋_GB2312" w:eastAsia="仿宋_GB2312" w:cs="仿宋_GB2312"/>
          <w:b w:val="0"/>
          <w:bCs w:val="0"/>
          <w:sz w:val="32"/>
          <w:szCs w:val="32"/>
          <w:lang w:val="en-US" w:eastAsia="zh-CN"/>
        </w:rPr>
        <w:t>务服务事项“免证可办”。为“信用淅川”“市综合查询平台”等提供数据接口52个，减少企业、群众提交实体证照10万余份。</w:t>
      </w:r>
    </w:p>
    <w:p w14:paraId="3C0073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二、存在的问题</w:t>
      </w:r>
    </w:p>
    <w:p w14:paraId="402407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年，我局法治政府建设方面虽然取得了一定成效，但也存在不足的地方。</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运用法治思维和法治方式解决问题的能力不足，与建设法治政府的要求还有一定差距。</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对群众直接开展普法宣传工作较少，宣传方式不够灵活，普法的针对性、实用性有待提高。对于这些问题，我们将深入研究，科学制定方案，切实加以解决。</w:t>
      </w:r>
    </w:p>
    <w:p w14:paraId="1865F9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三、下步工作建议及打算</w:t>
      </w:r>
    </w:p>
    <w:p w14:paraId="4E85E1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我局将加强统筹规划，推动学习习近平法治思想走深走实，以习近平新时代中国特色社会主义思想为指导，深刻领会习近平总书记关于法治政府建设的重要指示精神，持续巩固拓展法治建设成果，尽职尽责，扎实工作。并充分运用微信公众号等政务新媒体持续进行普法宣传。积极拓展普法宣传的应用场景，以群众喜闻乐见的形式，努力在服务企业、推进项目、政策解读、业务交流等场景中，实现普法宣传“进机关、进企业、</w:t>
      </w:r>
      <w:bookmarkStart w:id="0" w:name="_GoBack"/>
      <w:r>
        <w:rPr>
          <w:rFonts w:hint="eastAsia" w:ascii="仿宋_GB2312" w:hAnsi="仿宋_GB2312" w:eastAsia="仿宋_GB2312" w:cs="仿宋_GB2312"/>
          <w:sz w:val="32"/>
          <w:szCs w:val="32"/>
        </w:rPr>
        <w:t>进学校、</w:t>
      </w:r>
      <w:bookmarkEnd w:id="0"/>
      <w:r>
        <w:rPr>
          <w:rFonts w:hint="eastAsia" w:ascii="仿宋_GB2312" w:hAnsi="仿宋_GB2312" w:eastAsia="仿宋_GB2312" w:cs="仿宋_GB2312"/>
          <w:sz w:val="32"/>
          <w:szCs w:val="32"/>
        </w:rPr>
        <w:t>进社区”,让普法宣传成效进一步加强。</w:t>
      </w:r>
    </w:p>
    <w:sectPr>
      <w:headerReference r:id="rId3" w:type="default"/>
      <w:footerReference r:id="rId4" w:type="default"/>
      <w:pgNumType w:fmt="decimal"/>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8EF2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3F061">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C3F061">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52C17">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D7D62"/>
    <w:rsid w:val="013240EC"/>
    <w:rsid w:val="0A6A0048"/>
    <w:rsid w:val="0B696551"/>
    <w:rsid w:val="0E2F5830"/>
    <w:rsid w:val="0F134430"/>
    <w:rsid w:val="12B10F0A"/>
    <w:rsid w:val="13C46A1B"/>
    <w:rsid w:val="188C387F"/>
    <w:rsid w:val="1A4B1C44"/>
    <w:rsid w:val="1B707488"/>
    <w:rsid w:val="1ED76952"/>
    <w:rsid w:val="200C3C23"/>
    <w:rsid w:val="21DA78BE"/>
    <w:rsid w:val="24C745BD"/>
    <w:rsid w:val="26AF70B6"/>
    <w:rsid w:val="27B70919"/>
    <w:rsid w:val="28061D38"/>
    <w:rsid w:val="280E605F"/>
    <w:rsid w:val="2B272B9D"/>
    <w:rsid w:val="2C6A1D7D"/>
    <w:rsid w:val="2EBF3113"/>
    <w:rsid w:val="325A081E"/>
    <w:rsid w:val="3605051F"/>
    <w:rsid w:val="3A405853"/>
    <w:rsid w:val="3DD07BE6"/>
    <w:rsid w:val="3E8C18E6"/>
    <w:rsid w:val="3FAF1A7E"/>
    <w:rsid w:val="40DF6392"/>
    <w:rsid w:val="48276F9D"/>
    <w:rsid w:val="4D493751"/>
    <w:rsid w:val="4E4770B7"/>
    <w:rsid w:val="50903205"/>
    <w:rsid w:val="533F45FB"/>
    <w:rsid w:val="54E16B31"/>
    <w:rsid w:val="55346855"/>
    <w:rsid w:val="55EA33B8"/>
    <w:rsid w:val="570404A9"/>
    <w:rsid w:val="589E6E07"/>
    <w:rsid w:val="591A3FB4"/>
    <w:rsid w:val="59484FC5"/>
    <w:rsid w:val="597E4543"/>
    <w:rsid w:val="5B583BEB"/>
    <w:rsid w:val="60CC64DC"/>
    <w:rsid w:val="60E21B0A"/>
    <w:rsid w:val="6175447D"/>
    <w:rsid w:val="65273CE0"/>
    <w:rsid w:val="652C12F7"/>
    <w:rsid w:val="65BD63F3"/>
    <w:rsid w:val="66A10D38"/>
    <w:rsid w:val="68845507"/>
    <w:rsid w:val="6A4D41E9"/>
    <w:rsid w:val="6AE11B59"/>
    <w:rsid w:val="6DDB5FB0"/>
    <w:rsid w:val="6E781A51"/>
    <w:rsid w:val="6E7B4EA1"/>
    <w:rsid w:val="70871AD7"/>
    <w:rsid w:val="7123201D"/>
    <w:rsid w:val="71241A1C"/>
    <w:rsid w:val="75DD70F5"/>
    <w:rsid w:val="775546DD"/>
    <w:rsid w:val="799B65F3"/>
    <w:rsid w:val="7AB12572"/>
    <w:rsid w:val="7C2823C0"/>
    <w:rsid w:val="7D670C49"/>
    <w:rsid w:val="7FB623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2166</Words>
  <Characters>2227</Characters>
  <TotalTime>0</TotalTime>
  <ScaleCrop>false</ScaleCrop>
  <LinksUpToDate>false</LinksUpToDate>
  <CharactersWithSpaces>2227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2025-10-31T08:50:00Z</dcterms:created>
  <dc:creator>Administrator</dc:creator>
  <cp:lastModifiedBy>刘刘</cp:lastModifiedBy>
  <dcterms:modified xsi:type="dcterms:W3CDTF">2025-12-04T01:31:40Z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eyJoZGlkIjoiMjZkNjg5ZGZlMDZmYjc5YWNhNWM4MjIxZDkzOTdiZmEiLCJ1c2VySWQiOiIxMDU5NjkwNDMyIn0=</vt:lpwstr>
  </property>
  <property fmtid="{D5CDD505-2E9C-101B-9397-08002B2CF9AE}" pid="3" name="KSOProductBuildVer">
    <vt:lpwstr>2052-12.1.0.23542</vt:lpwstr>
  </property>
  <property fmtid="{D5CDD505-2E9C-101B-9397-08002B2CF9AE}" pid="4" name="ICV">
    <vt:lpwstr>96B42B755C7C4687BCF9CF64E367C97F_13</vt:lpwstr>
  </property>
</Properties>
</file>