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2A89D">
      <w:pPr>
        <w:keepNext w:val="0"/>
        <w:keepLines w:val="0"/>
        <w:pageBreakBefore w:val="0"/>
        <w:widowControl w:val="0"/>
        <w:kinsoku/>
        <w:overflowPunct/>
        <w:topLinePunct/>
        <w:autoSpaceDE/>
        <w:autoSpaceDN/>
        <w:bidi w:val="0"/>
        <w:spacing w:after="0" w:line="580" w:lineRule="exact"/>
        <w:rPr>
          <w:rFonts w:hint="default" w:ascii="Times New Roman" w:hAnsi="Times New Roman" w:eastAsia="黑体" w:cs="Times New Roman"/>
          <w:spacing w:val="-6"/>
          <w:sz w:val="32"/>
          <w:szCs w:val="32"/>
        </w:rPr>
      </w:pPr>
      <w:bookmarkStart w:id="0" w:name="OLE_LINK1"/>
      <w:r>
        <w:rPr>
          <w:rFonts w:hint="default" w:ascii="Times New Roman" w:hAnsi="Times New Roman" w:eastAsia="黑体" w:cs="Times New Roman"/>
          <w:spacing w:val="-6"/>
          <w:sz w:val="32"/>
          <w:szCs w:val="32"/>
        </w:rPr>
        <w:t>附</w:t>
      </w:r>
      <w:r>
        <w:rPr>
          <w:rFonts w:hint="default" w:ascii="Times New Roman" w:hAnsi="Times New Roman" w:eastAsia="黑体" w:cs="Times New Roman"/>
          <w:spacing w:val="-6"/>
          <w:sz w:val="32"/>
          <w:szCs w:val="32"/>
          <w:lang w:val="en-US" w:eastAsia="zh-CN"/>
        </w:rPr>
        <w:t xml:space="preserve"> </w:t>
      </w:r>
      <w:r>
        <w:rPr>
          <w:rFonts w:hint="default" w:ascii="Times New Roman" w:hAnsi="Times New Roman" w:eastAsia="黑体" w:cs="Times New Roman"/>
          <w:spacing w:val="-6"/>
          <w:sz w:val="32"/>
          <w:szCs w:val="32"/>
        </w:rPr>
        <w:t>件</w:t>
      </w:r>
    </w:p>
    <w:p w14:paraId="5BCB999E">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黑体" w:cs="Times New Roman"/>
          <w:spacing w:val="-6"/>
          <w:sz w:val="32"/>
          <w:szCs w:val="32"/>
        </w:rPr>
      </w:pPr>
    </w:p>
    <w:p w14:paraId="4DDA095A">
      <w:pPr>
        <w:keepNext w:val="0"/>
        <w:keepLines w:val="0"/>
        <w:pageBreakBefore w:val="0"/>
        <w:widowControl w:val="0"/>
        <w:kinsoku/>
        <w:overflowPunct/>
        <w:topLinePunct/>
        <w:autoSpaceDE/>
        <w:autoSpaceDN/>
        <w:bidi w:val="0"/>
        <w:spacing w:after="0"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
        </w:rPr>
        <w:t>5</w:t>
      </w:r>
      <w:r>
        <w:rPr>
          <w:rFonts w:hint="default" w:ascii="Times New Roman" w:hAnsi="Times New Roman" w:eastAsia="方正小标宋_GBK" w:cs="Times New Roman"/>
          <w:sz w:val="44"/>
          <w:szCs w:val="44"/>
        </w:rPr>
        <w:t>年度河南省科技研发联合基金（产业类）重大项目申报指南</w:t>
      </w:r>
    </w:p>
    <w:p w14:paraId="782B05C4">
      <w:pPr>
        <w:keepNext w:val="0"/>
        <w:keepLines w:val="0"/>
        <w:pageBreakBefore w:val="0"/>
        <w:widowControl w:val="0"/>
        <w:kinsoku/>
        <w:wordWrap/>
        <w:overflowPunct/>
        <w:topLinePunct/>
        <w:autoSpaceDE/>
        <w:autoSpaceDN/>
        <w:bidi w:val="0"/>
        <w:adjustRightInd w:val="0"/>
        <w:snapToGrid w:val="0"/>
        <w:spacing w:after="0" w:line="580" w:lineRule="exact"/>
        <w:jc w:val="center"/>
        <w:textAlignment w:val="baseline"/>
        <w:rPr>
          <w:rFonts w:hint="default" w:ascii="Times New Roman" w:hAnsi="Times New Roman" w:eastAsia="方正小标宋_GBK" w:cs="Times New Roman"/>
          <w:kern w:val="44"/>
          <w:sz w:val="44"/>
          <w:szCs w:val="44"/>
        </w:rPr>
      </w:pPr>
    </w:p>
    <w:bookmarkEnd w:id="0"/>
    <w:p w14:paraId="343470F5">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eastAsia" w:ascii="黑体" w:hAnsi="黑体" w:eastAsia="黑体" w:cs="黑体"/>
          <w:sz w:val="32"/>
          <w:szCs w:val="32"/>
        </w:rPr>
      </w:pPr>
      <w:bookmarkStart w:id="1" w:name="_Toc20742_WPSOffice_Level1"/>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平顶山市尼龙化工及金属新材料产业</w:t>
      </w:r>
      <w:bookmarkEnd w:id="1"/>
    </w:p>
    <w:p w14:paraId="4A643E16">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等线" w:cs="Times New Roman"/>
          <w:kern w:val="0"/>
          <w:sz w:val="32"/>
          <w:szCs w:val="32"/>
        </w:rPr>
      </w:pPr>
    </w:p>
    <w:p w14:paraId="14AF764B">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专项一：尼龙新材料关键技术研究与应用</w:t>
      </w:r>
    </w:p>
    <w:p w14:paraId="55A11E22">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专项聚焦“7+28+N”产业链群中的尼龙新材料产业链强链补链延链关键环节，重点支持双酚A凝胶型树脂催化剂开发及应用、多苯化合物双金属催化剂体系研究及应用、高端注塑尼龙66功能材料高流动性、快速成型、快速脱模等制备及产业化、聚芳醚腈用苯腈制备研究方向。</w:t>
      </w:r>
    </w:p>
    <w:p w14:paraId="3B3CE1AB">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研究内容：1.</w:t>
      </w:r>
      <w:r>
        <w:rPr>
          <w:rFonts w:hint="default" w:ascii="Times New Roman" w:hAnsi="Times New Roman" w:eastAsia="仿宋_GB2312" w:cs="Times New Roman"/>
          <w:kern w:val="0"/>
          <w:sz w:val="32"/>
          <w:szCs w:val="32"/>
        </w:rPr>
        <w:t xml:space="preserve"> 研究双酚A凝胶型树脂催化剂不同构型催化剂的热量、质量和速度的传递过程差别；研究催化剂的本征和宏观动力学、长使用寿命技术、转化率技术、短流程工艺技术，确定催化剂构型与完整的反应动力学，研制5t/h规模中试装置，开发短流程工艺包。</w:t>
      </w: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kern w:val="0"/>
          <w:sz w:val="32"/>
          <w:szCs w:val="32"/>
        </w:rPr>
        <w:t xml:space="preserve"> 开展不同苯基双金属催化剂合成、反应评价实验，研究多苯配体的结构设计技术、催化剂分子空间构型优化技术、合成工艺技术、催化剂反应活性及稳定性技术，突破多苯化合物双金属催化剂体系高活性、高稳定性技术，实现多苯化合物与双金属原料的定量和完全转化，研制多苯化合物双金属催化剂工业化示范装置。</w:t>
      </w:r>
      <w:r>
        <w:rPr>
          <w:rFonts w:hint="default" w:ascii="Times New Roman" w:hAnsi="Times New Roman" w:eastAsia="仿宋_GB2312" w:cs="Times New Roman"/>
          <w:b/>
          <w:bCs/>
          <w:kern w:val="0"/>
          <w:sz w:val="32"/>
          <w:szCs w:val="32"/>
        </w:rPr>
        <w:t xml:space="preserve">3. </w:t>
      </w:r>
      <w:r>
        <w:rPr>
          <w:rFonts w:hint="default" w:ascii="Times New Roman" w:hAnsi="Times New Roman" w:eastAsia="仿宋_GB2312" w:cs="Times New Roman"/>
          <w:kern w:val="0"/>
          <w:sz w:val="32"/>
          <w:szCs w:val="32"/>
        </w:rPr>
        <w:t>研究高端注塑尼龙66功能材料配方设计体系、表面处理技术、功能填料与尼龙66树脂机体相互作用技术、高效低能耗和稳定性聚合工艺技术，突破功能填料在树脂基体中形成纳米级增强相技术，开发新型助剂以及多种纳米功能填料，研制注塑级高性能尼龙66功能材料。</w:t>
      </w: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kern w:val="0"/>
          <w:sz w:val="32"/>
          <w:szCs w:val="32"/>
        </w:rPr>
        <w:t xml:space="preserve"> 研究以氯甲苯（邻（对）氯甲苯、2,6-二氯甲苯）为原料，采用氨氧化反应生产邻、对苯腈（邻（对）氯苯腈、2,6-二氯苯腈）技术；研究氨氧化反应的催化剂配方、消耗技术；研究产物分离技术、产品提纯技术、过剩原料回收技术；研究尾气处理技术，尾气中氨含量≤5mg/m³，突破氨氧化反应技术，开发聚芳醚腈制备用苯腈生产工艺包，研制工业化示范装置。</w:t>
      </w:r>
    </w:p>
    <w:p w14:paraId="081E76E9">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研究目标：1</w:t>
      </w:r>
      <w:r>
        <w:rPr>
          <w:rFonts w:hint="default" w:ascii="Times New Roman" w:hAnsi="Times New Roman" w:eastAsia="仿宋_GB2312" w:cs="Times New Roman"/>
          <w:kern w:val="0"/>
          <w:sz w:val="32"/>
          <w:szCs w:val="32"/>
        </w:rPr>
        <w:t>. 开展双酚A凝胶型树脂催化剂国产化开发及应用研究。双酚A凝胶型树脂催化剂和甲硫醇促进剂的催化条件下，苯酚和丙酮转化生成BPA和水，生成的产物PP-BPA【2,2-二（4-羟基苯基）丙烷】含量在25%-30%之间，丙酮含量在0.1%-1.0%之间，水含量在1.5%-2.5%之间，甲硫醇含量在0.7%-1.3%，转化率达到85%，使用寿命达到12个月，形成双酚A树脂国产化生产工艺包，双酚A国产树脂替代进口，实现双酚A树脂产能≥10万吨/年。</w:t>
      </w: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kern w:val="0"/>
          <w:sz w:val="32"/>
          <w:szCs w:val="32"/>
        </w:rPr>
        <w:t>. 优选出2种以上多苯化合物双金属催化剂体系，开发50吨/年工业化示范装置，编制体系完整的工艺包，催化剂合成浓度≥40wt%；授权发明专利2件。</w:t>
      </w: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kern w:val="0"/>
          <w:sz w:val="32"/>
          <w:szCs w:val="32"/>
        </w:rPr>
        <w:t xml:space="preserve"> 开发满足高端市场需求的系列化高端尼龙66功能材料，靶向解决注塑过程中粘模、表面粗糙、流纹缺陷及成型周期偏长等行业痛点，实现表面光亮半透明、易脱模、短成型周期等高端精密注塑要求。新型材料拉伸强度（ISO-527-2）≥80 MPa，熔体流动速率（ISO-1133）≥65 g/10min，螺旋流动（ISO-294-3）≥63±3 cm；取得专利2项，产品年销量达4500吨，新增营业收入6700万元。</w:t>
      </w: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kern w:val="0"/>
          <w:sz w:val="32"/>
          <w:szCs w:val="32"/>
        </w:rPr>
        <w:t xml:space="preserve"> 开发高效氨氧化反应催化剂，建立国内稳定的催化剂供应链，保障年产13万吨装置长周期运行，打破国外技术垄断，显著降低催化剂采购成本，实现核心技术自主可控。转化率达到98%以上，催化剂消耗低于2kg/t，产品纯度达到99.5%以上（气相色谱）、原料消耗低于1.25t/t、吨产品蒸汽消耗≤1.5吨，副产8%的工业氨水，实现尾气达标排放。建成年产5000吨邻（对）氯苯腈和2500吨2,6-二氯苯腈示范装置。   </w:t>
      </w:r>
    </w:p>
    <w:p w14:paraId="5A85D4D5">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申报要求：</w:t>
      </w:r>
      <w:r>
        <w:rPr>
          <w:rFonts w:hint="default" w:ascii="Times New Roman" w:hAnsi="Times New Roman" w:eastAsia="仿宋_GB2312" w:cs="Times New Roman"/>
          <w:kern w:val="0"/>
          <w:sz w:val="32"/>
          <w:szCs w:val="32"/>
        </w:rPr>
        <w:t>原则上由企业牵头申报，鼓励产学研用合作。</w:t>
      </w:r>
    </w:p>
    <w:p w14:paraId="712216F9">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等线" w:cs="Times New Roman"/>
          <w:sz w:val="32"/>
          <w:szCs w:val="32"/>
        </w:rPr>
      </w:pPr>
    </w:p>
    <w:p w14:paraId="6D68ABA2">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2" w:name="_Toc23887_WPSOffice_Level1"/>
      <w:bookmarkStart w:id="3" w:name="_Toc262353824_WPSOffice_Level1"/>
      <w:r>
        <w:rPr>
          <w:rFonts w:hint="eastAsia" w:ascii="黑体" w:hAnsi="黑体" w:eastAsia="黑体" w:cs="黑体"/>
          <w:kern w:val="2"/>
          <w:sz w:val="32"/>
          <w:szCs w:val="32"/>
          <w:lang w:val="en-US" w:eastAsia="zh-CN" w:bidi="ar-SA"/>
        </w:rPr>
        <w:t>二、</w:t>
      </w:r>
      <w:r>
        <w:rPr>
          <w:rFonts w:hint="default" w:ascii="黑体" w:hAnsi="黑体" w:eastAsia="黑体" w:cs="黑体"/>
          <w:kern w:val="2"/>
          <w:sz w:val="32"/>
          <w:szCs w:val="32"/>
          <w:lang w:val="en-US" w:eastAsia="zh-CN" w:bidi="ar-SA"/>
        </w:rPr>
        <w:t>淅川县汽车零部件产业</w:t>
      </w:r>
      <w:bookmarkEnd w:id="2"/>
      <w:bookmarkEnd w:id="3"/>
    </w:p>
    <w:p w14:paraId="4B26C00A">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等线" w:cs="Times New Roman"/>
          <w:kern w:val="0"/>
          <w:sz w:val="32"/>
          <w:szCs w:val="32"/>
        </w:rPr>
      </w:pPr>
    </w:p>
    <w:p w14:paraId="6B41BEF8">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专项一：全主动悬架系统研发及产业化</w:t>
      </w:r>
    </w:p>
    <w:p w14:paraId="0B567A58">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专项聚焦“7+28+N”产业链群中的新能源汽车集群重点产业链强链补链关键环节，重点支持乘用车主动悬架系统拓扑构型与关键执行部件开发、主动悬架智能控制技术开发、主动悬架匹配标定与调校技术、高品质制造工艺开发。</w:t>
      </w:r>
    </w:p>
    <w:p w14:paraId="31CA0557">
      <w:pPr>
        <w:keepNext w:val="0"/>
        <w:keepLines w:val="0"/>
        <w:pageBreakBefore w:val="0"/>
        <w:widowControl w:val="0"/>
        <w:kinsoku/>
        <w:wordWrap/>
        <w:overflowPunct/>
        <w:topLinePunct/>
        <w:autoSpaceDE/>
        <w:autoSpaceDN/>
        <w:bidi w:val="0"/>
        <w:adjustRightInd/>
        <w:snapToGrid/>
        <w:spacing w:after="0" w:line="580" w:lineRule="exact"/>
        <w:ind w:firstLine="641"/>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研究内容：1.</w:t>
      </w:r>
      <w:r>
        <w:rPr>
          <w:rFonts w:hint="default" w:ascii="Times New Roman" w:hAnsi="Times New Roman" w:eastAsia="仿宋_GB2312" w:cs="Times New Roman"/>
          <w:b/>
          <w:bCs/>
          <w:kern w:val="0"/>
          <w:sz w:val="32"/>
          <w:szCs w:val="32"/>
          <w:lang w:val="en"/>
        </w:rPr>
        <w:t xml:space="preserve"> </w:t>
      </w:r>
      <w:r>
        <w:rPr>
          <w:rFonts w:hint="default" w:ascii="Times New Roman" w:hAnsi="Times New Roman" w:eastAsia="仿宋_GB2312" w:cs="Times New Roman"/>
          <w:kern w:val="0"/>
          <w:sz w:val="32"/>
          <w:szCs w:val="32"/>
        </w:rPr>
        <w:t>全主动悬架的相关理论研究，包括协调互联状态控制与车辆高度控制耦合的乘用车主动悬架系统基本构型研究，开展动态建模与仿真分析，研究系统的运行原理，关联参数对车辆平顺性和操纵稳定性的作用机理；探讨多自由度系统的振动特性与主动悬架系统的优化设计方法，主动悬架在不同工况下的响应机制与稳定性分析；开展针对悬架系统的高效能控制理论研究，研究主动悬架的非线性控制理论及其在复杂路况和特殊环境下的应用；研究多系统融合控制理论，通过融合控制方法减少主动悬架系统能量损耗和主动悬架能量回收利用率，提升主动悬架的控制精度和速度，为实际工程应用提供理论依据和技术支持。</w:t>
      </w: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b/>
          <w:bCs/>
          <w:kern w:val="0"/>
          <w:sz w:val="32"/>
          <w:szCs w:val="32"/>
          <w:lang w:val="en"/>
        </w:rPr>
        <w:t xml:space="preserve">. </w:t>
      </w:r>
      <w:r>
        <w:rPr>
          <w:rFonts w:hint="default" w:ascii="Times New Roman" w:hAnsi="Times New Roman" w:eastAsia="仿宋_GB2312" w:cs="Times New Roman"/>
          <w:kern w:val="0"/>
          <w:sz w:val="32"/>
          <w:szCs w:val="32"/>
        </w:rPr>
        <w:t>研究高性能主动悬架系统的总体方案与关键部件开发技术，重点分析全主动悬架系统的构型、功能与电动液压泵、电磁阀、蓄能器等关键参数的映射规律；完成全主动悬架系统构型与关键参数定义，确定高性能主动悬架系统集成设计方案；开展关键执行部件电-磁-液多物理域耦合特性和作动机理研究，探究不同激励条件下作动器关键参数对主动悬架时变特性的影响规律；完成高流量快动态电动液压泵总成、高精度电磁阀、高可靠蓄能器等关键部件开发。</w:t>
      </w: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b/>
          <w:bCs/>
          <w:kern w:val="0"/>
          <w:sz w:val="32"/>
          <w:szCs w:val="32"/>
          <w:lang w:val="en"/>
        </w:rPr>
        <w:t xml:space="preserve"> </w:t>
      </w:r>
      <w:r>
        <w:rPr>
          <w:rFonts w:hint="default" w:ascii="Times New Roman" w:hAnsi="Times New Roman" w:eastAsia="仿宋_GB2312" w:cs="Times New Roman"/>
          <w:kern w:val="0"/>
          <w:sz w:val="32"/>
          <w:szCs w:val="32"/>
        </w:rPr>
        <w:t>研究主动悬架多执行器多目标动态协调控制技术，重点分析智能底盘系统的动力学耦合特性机理；开展基于多传感器融合的路面特征感知算法研究；研究基于多执行系统协同与多目标优化的主动悬架智能控制算法；开展高效能、宽频响、强鲁棒核心控制算法的硬件部署。</w:t>
      </w: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kern w:val="0"/>
          <w:sz w:val="32"/>
          <w:szCs w:val="32"/>
        </w:rPr>
        <w:t xml:space="preserve"> 研究多场景复杂工况、车云端结合的主动悬架系统测试方法和评价体系研究，重点开展满足新能源车辆域控需求的主动悬架匹配标定与调校技术研究；开展主动悬架减振器温度补偿控制、性能衰减检测技术研究；开展安全、舒适、节能的主动悬架控制参数标定与动态性能综合调校技术研究。</w:t>
      </w:r>
      <w:r>
        <w:rPr>
          <w:rFonts w:hint="default" w:ascii="Times New Roman" w:hAnsi="Times New Roman" w:eastAsia="仿宋_GB2312" w:cs="Times New Roman"/>
          <w:b/>
          <w:bCs/>
          <w:kern w:val="0"/>
          <w:sz w:val="32"/>
          <w:szCs w:val="32"/>
        </w:rPr>
        <w:t>5.</w:t>
      </w:r>
      <w:r>
        <w:rPr>
          <w:rFonts w:hint="default" w:ascii="Times New Roman" w:hAnsi="Times New Roman" w:eastAsia="仿宋_GB2312" w:cs="Times New Roman"/>
          <w:b/>
          <w:bCs/>
          <w:kern w:val="0"/>
          <w:sz w:val="32"/>
          <w:szCs w:val="32"/>
          <w:lang w:val="en"/>
        </w:rPr>
        <w:t xml:space="preserve"> </w:t>
      </w:r>
      <w:r>
        <w:rPr>
          <w:rFonts w:hint="default" w:ascii="Times New Roman" w:hAnsi="Times New Roman" w:eastAsia="仿宋_GB2312" w:cs="Times New Roman"/>
          <w:kern w:val="0"/>
          <w:sz w:val="32"/>
          <w:szCs w:val="32"/>
        </w:rPr>
        <w:t>研究全主动悬架减振器核心部件关键制造工艺；研究全主动悬架系统一体化高效装配工艺；开展全主动悬架系统产品试制，满足整车规模化量产需求。</w:t>
      </w:r>
    </w:p>
    <w:p w14:paraId="5AF6CB08">
      <w:pPr>
        <w:keepNext w:val="0"/>
        <w:keepLines w:val="0"/>
        <w:pageBreakBefore w:val="0"/>
        <w:widowControl w:val="0"/>
        <w:kinsoku/>
        <w:wordWrap/>
        <w:overflowPunct/>
        <w:topLinePunct/>
        <w:autoSpaceDE/>
        <w:autoSpaceDN/>
        <w:bidi w:val="0"/>
        <w:adjustRightInd/>
        <w:snapToGrid/>
        <w:spacing w:after="0" w:line="580" w:lineRule="exact"/>
        <w:ind w:firstLine="641"/>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研究目标</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1.</w:t>
      </w:r>
      <w:r>
        <w:rPr>
          <w:rFonts w:hint="default" w:ascii="Times New Roman" w:hAnsi="Times New Roman" w:eastAsia="仿宋_GB2312" w:cs="Times New Roman"/>
          <w:b/>
          <w:bCs/>
          <w:kern w:val="0"/>
          <w:sz w:val="32"/>
          <w:szCs w:val="32"/>
          <w:lang w:val="en"/>
        </w:rPr>
        <w:t xml:space="preserve"> </w:t>
      </w:r>
      <w:r>
        <w:rPr>
          <w:rFonts w:hint="default" w:ascii="Times New Roman" w:hAnsi="Times New Roman" w:eastAsia="仿宋_GB2312" w:cs="Times New Roman"/>
          <w:kern w:val="0"/>
          <w:sz w:val="32"/>
          <w:szCs w:val="32"/>
        </w:rPr>
        <w:t>主动悬架系统关键技术指标包括：车身高度调节范围≥±50mm，最大工作压力≥15MPa，最大举升力≥8000N，系统举升速度≥400mm/s，系统最大流量≥25L/min，系统峰值功率≥30kW/车，系统响应带宽≥13Hz，系统NVH噪声指标≤55dB@1m@3500rpm，系统重量≤95kg；申请系统发明专利≥3件；发表论文≥2篇。</w:t>
      </w: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kern w:val="0"/>
          <w:sz w:val="32"/>
          <w:szCs w:val="32"/>
        </w:rPr>
        <w:t xml:space="preserve"> 路面特征感知精确率≥95%@正常环境（铺装路面，路况平整无明显障碍物、坑洼或其他复杂路况；环境温度-10℃~40℃；环境湿度20%至80%，不受极端天气影响）、≥83%@特殊环境（复杂路况下，如崎岖不平的山路、泥泞道路、未铺装的路面或有大量坑洼的路面；特殊气候下，极寒、极热、高海拔环境；极端天气条件下，如高温、低温、暴雨、暴雪等；重度污染物环境下，如尘土、泥浆、积水等）；所提出智能控制算法与市面现阶段同级别主动悬架系统控制算法相比，操控性改善≥15%。</w:t>
      </w: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kern w:val="0"/>
          <w:sz w:val="32"/>
          <w:szCs w:val="32"/>
        </w:rPr>
        <w:t xml:space="preserve"> 开展主动悬架零部件级、系统级和整车级别的性能和功能匹配标定与试验验证。完成全主动悬架系统台架和整车测试；建立主动悬架系统性能评价技术体系；形成主动悬架系统匹配标定与调校技术标准，申请发明专利≥3件；实用新型专利≥5件；企业标准≥2项。</w:t>
      </w: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kern w:val="0"/>
          <w:sz w:val="32"/>
          <w:szCs w:val="32"/>
        </w:rPr>
        <w:t xml:space="preserve"> 建成全主动悬架系统总成装配产线1条；年生产能力不低于10万套；实现年增经济效益≥1亿元，利润≥1500万元。</w:t>
      </w:r>
    </w:p>
    <w:p w14:paraId="42CCD30D">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申报要求：</w:t>
      </w:r>
      <w:r>
        <w:rPr>
          <w:rFonts w:hint="default" w:ascii="Times New Roman" w:hAnsi="Times New Roman" w:eastAsia="仿宋_GB2312" w:cs="Times New Roman"/>
          <w:kern w:val="0"/>
          <w:sz w:val="32"/>
          <w:szCs w:val="32"/>
        </w:rPr>
        <w:t>原则上由企业牵头申报，鼓励产学研用合作。</w:t>
      </w:r>
    </w:p>
    <w:p w14:paraId="796BDCDE">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等线" w:cs="Times New Roman"/>
          <w:sz w:val="32"/>
          <w:szCs w:val="32"/>
        </w:rPr>
      </w:pPr>
    </w:p>
    <w:p w14:paraId="5D30023C">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4" w:name="_Toc1661879069_WPSOffice_Level1"/>
      <w:bookmarkStart w:id="5" w:name="_Toc23977_WPSOffice_Level1"/>
      <w:r>
        <w:rPr>
          <w:rFonts w:hint="eastAsia" w:ascii="黑体" w:hAnsi="黑体" w:eastAsia="黑体" w:cs="黑体"/>
          <w:kern w:val="2"/>
          <w:sz w:val="32"/>
          <w:szCs w:val="32"/>
          <w:lang w:val="en-US" w:eastAsia="zh-CN" w:bidi="ar-SA"/>
        </w:rPr>
        <w:t>三、</w:t>
      </w:r>
      <w:r>
        <w:rPr>
          <w:rFonts w:hint="default" w:ascii="黑体" w:hAnsi="黑体" w:eastAsia="黑体" w:cs="黑体"/>
          <w:kern w:val="2"/>
          <w:sz w:val="32"/>
          <w:szCs w:val="32"/>
          <w:lang w:val="en-US" w:eastAsia="zh-CN" w:bidi="ar-SA"/>
        </w:rPr>
        <w:t>漯河市食品生物制造产业</w:t>
      </w:r>
      <w:bookmarkEnd w:id="4"/>
      <w:bookmarkEnd w:id="5"/>
    </w:p>
    <w:p w14:paraId="55857BD6">
      <w:pPr>
        <w:keepNext w:val="0"/>
        <w:keepLines w:val="0"/>
        <w:pageBreakBefore w:val="0"/>
        <w:widowControl w:val="0"/>
        <w:kinsoku/>
        <w:wordWrap/>
        <w:overflowPunct/>
        <w:topLinePunct/>
        <w:autoSpaceDE/>
        <w:autoSpaceDN/>
        <w:bidi w:val="0"/>
        <w:adjustRightInd/>
        <w:snapToGrid/>
        <w:spacing w:after="0" w:line="580" w:lineRule="exact"/>
        <w:jc w:val="center"/>
        <w:textAlignment w:val="auto"/>
        <w:rPr>
          <w:rFonts w:hint="default" w:ascii="Times New Roman" w:hAnsi="Times New Roman" w:eastAsia="仿宋_GB2312" w:cs="Times New Roman"/>
          <w:kern w:val="0"/>
          <w:sz w:val="32"/>
          <w:szCs w:val="32"/>
        </w:rPr>
      </w:pPr>
    </w:p>
    <w:p w14:paraId="584C7EDC">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专项一：基于肉制品营养解析的高品质产品创制与产业化</w:t>
      </w:r>
    </w:p>
    <w:p w14:paraId="797169D2">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围绕肉品营养科学、高品质健康产品创制及产业升级等重大需求，聚焦畜禽肉制品原料、加工技术，通过营养学、生物技术、食品工程等多学科交叉融合，开展肉品营养组分与健康效应机制解析、高品质健康肉制品开发、智能绿色制造关键技术攻关与产业化示范，建立“营养科学突破-健康产品创制-全链绿色升级”创新体系，推动肉品产业向高营养、高附加值、高品质、可持续方向转型升级，助力我国肉类产业高质量发展。</w:t>
      </w:r>
    </w:p>
    <w:p w14:paraId="6E784C08">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研究内容：1.</w:t>
      </w:r>
      <w:r>
        <w:rPr>
          <w:rFonts w:hint="default" w:ascii="Times New Roman" w:hAnsi="Times New Roman" w:eastAsia="仿宋_GB2312" w:cs="Times New Roman"/>
          <w:kern w:val="0"/>
          <w:sz w:val="32"/>
          <w:szCs w:val="32"/>
        </w:rPr>
        <w:t xml:space="preserve"> 研究畜禽肉原料中宏量营养素和微量营养素的组成及分布，构建肉品营养组分数据库，利用体外模拟消化和多组学整合分析揭示肉品中蛋白质、脂肪、微量元素等关键成分的消化吸收规律及代谢调控机理。</w:t>
      </w: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kern w:val="0"/>
          <w:sz w:val="32"/>
          <w:szCs w:val="32"/>
        </w:rPr>
        <w:t xml:space="preserve"> 利用机器学习和在线数据库预测，分析肉中已知营养成分（如肌酸、肉碱）参与的代谢通路，挖掘肉品中潜在的功能活性物质，阐明健康功效分子机制，建立活性因子功效评价模型。</w:t>
      </w: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kern w:val="0"/>
          <w:sz w:val="32"/>
          <w:szCs w:val="32"/>
        </w:rPr>
        <w:t xml:space="preserve"> 研究加工方式对肉品营养保留、功能活性物质稳定性及潜在有害物质生成的影响机制，建立智能、绿色、高效营养高效保留、风味保持、质构调控关键技术体系。</w:t>
      </w: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kern w:val="0"/>
          <w:sz w:val="32"/>
          <w:szCs w:val="32"/>
        </w:rPr>
        <w:t xml:space="preserve"> 针对特定人群、不同消费场景，开发畜禽油脂类、蒸煮灌肠类、预制菜肴类等高品质创新产品，实现基于营养价值高、吸收利用度高、安全水平高、风味口感好的高品质产品创制，并进行技术集成与产业化。</w:t>
      </w:r>
    </w:p>
    <w:p w14:paraId="7D0E137A">
      <w:pPr>
        <w:keepNext w:val="0"/>
        <w:keepLines w:val="0"/>
        <w:pageBreakBefore w:val="0"/>
        <w:widowControl w:val="0"/>
        <w:kinsoku/>
        <w:wordWrap/>
        <w:overflowPunct/>
        <w:topLinePunct/>
        <w:autoSpaceDE/>
        <w:autoSpaceDN/>
        <w:bidi w:val="0"/>
        <w:spacing w:line="580" w:lineRule="exact"/>
        <w:ind w:firstLine="643" w:firstLineChars="200"/>
        <w:textAlignment w:val="auto"/>
        <w:rPr>
          <w:rFonts w:hint="default" w:ascii="Times New Roman" w:hAnsi="Times New Roman" w:eastAsia="等线" w:cs="Times New Roman"/>
          <w:kern w:val="0"/>
          <w:sz w:val="32"/>
          <w:szCs w:val="32"/>
        </w:rPr>
      </w:pPr>
      <w:r>
        <w:rPr>
          <w:rFonts w:hint="default" w:ascii="Times New Roman" w:hAnsi="Times New Roman" w:eastAsia="仿宋_GB2312" w:cs="Times New Roman"/>
          <w:b/>
          <w:bCs/>
          <w:kern w:val="0"/>
          <w:sz w:val="32"/>
          <w:szCs w:val="32"/>
        </w:rPr>
        <w:t>研究目标：</w:t>
      </w:r>
      <w:r>
        <w:rPr>
          <w:rFonts w:hint="default" w:ascii="Times New Roman" w:hAnsi="Times New Roman" w:eastAsia="仿宋_GB2312" w:cs="Times New Roman"/>
          <w:b/>
          <w:bCs/>
          <w:kern w:val="0"/>
          <w:sz w:val="32"/>
          <w:szCs w:val="32"/>
          <w:lang w:val="en"/>
        </w:rPr>
        <w:t xml:space="preserve">1. </w:t>
      </w:r>
      <w:r>
        <w:rPr>
          <w:rFonts w:hint="default" w:ascii="Times New Roman" w:hAnsi="Times New Roman" w:eastAsia="仿宋_GB2312" w:cs="Times New Roman"/>
          <w:kern w:val="0"/>
          <w:sz w:val="32"/>
          <w:szCs w:val="32"/>
        </w:rPr>
        <w:t>构建肉品营养与健康效应关联数据库1套，阐明脂肪、蛋白质或其他营养物质中3种关键营养素或功效组分作用机制，挖掘肉品中潜在的功能活性物质2-3种。</w:t>
      </w:r>
      <w:r>
        <w:rPr>
          <w:rFonts w:hint="default" w:ascii="Times New Roman" w:hAnsi="Times New Roman" w:eastAsia="仿宋_GB2312" w:cs="Times New Roman"/>
          <w:b/>
          <w:bCs/>
          <w:kern w:val="0"/>
          <w:sz w:val="32"/>
          <w:szCs w:val="32"/>
          <w:lang w:val="en"/>
        </w:rPr>
        <w:t>2.</w:t>
      </w:r>
      <w:r>
        <w:rPr>
          <w:rFonts w:hint="default" w:ascii="Times New Roman" w:hAnsi="Times New Roman" w:eastAsia="仿宋_GB2312" w:cs="Times New Roman"/>
          <w:kern w:val="0"/>
          <w:sz w:val="32"/>
          <w:szCs w:val="32"/>
          <w:lang w:val="en"/>
        </w:rPr>
        <w:t xml:space="preserve"> </w:t>
      </w:r>
      <w:r>
        <w:rPr>
          <w:rFonts w:hint="default" w:ascii="Times New Roman" w:hAnsi="Times New Roman" w:eastAsia="仿宋_GB2312" w:cs="Times New Roman"/>
          <w:kern w:val="0"/>
          <w:sz w:val="32"/>
          <w:szCs w:val="32"/>
        </w:rPr>
        <w:t>构建营养保留、风味保持、质构调控等关键技术体系≥3项，研发加工有害物的阻控关键技术≥3项，实现保质期内风味相似度90%以上、关键营养组分保留98%以上、质构保持95%以上、有害物生成量降低30%以上。</w:t>
      </w:r>
      <w:r>
        <w:rPr>
          <w:rFonts w:hint="default" w:ascii="Times New Roman" w:hAnsi="Times New Roman" w:eastAsia="仿宋_GB2312" w:cs="Times New Roman"/>
          <w:b/>
          <w:bCs/>
          <w:kern w:val="0"/>
          <w:sz w:val="32"/>
          <w:szCs w:val="32"/>
          <w:lang w:val="en"/>
        </w:rPr>
        <w:t>3.</w:t>
      </w:r>
      <w:r>
        <w:rPr>
          <w:rFonts w:hint="default" w:ascii="Times New Roman" w:hAnsi="Times New Roman" w:eastAsia="仿宋_GB2312" w:cs="Times New Roman"/>
          <w:kern w:val="0"/>
          <w:sz w:val="32"/>
          <w:szCs w:val="32"/>
          <w:lang w:val="en"/>
        </w:rPr>
        <w:t xml:space="preserve"> </w:t>
      </w:r>
      <w:r>
        <w:rPr>
          <w:rFonts w:hint="default" w:ascii="Times New Roman" w:hAnsi="Times New Roman" w:eastAsia="仿宋_GB2312" w:cs="Times New Roman"/>
          <w:kern w:val="0"/>
          <w:sz w:val="32"/>
          <w:szCs w:val="32"/>
        </w:rPr>
        <w:t>开发畜禽油脂类、蒸煮灌肠类、预制菜肴类等创新产品≥15种，</w:t>
      </w:r>
      <w:bookmarkStart w:id="6" w:name="OLE_LINK7"/>
      <w:r>
        <w:rPr>
          <w:rFonts w:hint="default" w:ascii="Times New Roman" w:hAnsi="Times New Roman" w:eastAsia="仿宋_GB2312" w:cs="Times New Roman"/>
          <w:kern w:val="0"/>
          <w:sz w:val="32"/>
          <w:szCs w:val="32"/>
        </w:rPr>
        <w:t>实现年产能≥10万吨，新增年销售收入≥50亿元。</w:t>
      </w:r>
      <w:bookmarkEnd w:id="6"/>
      <w:r>
        <w:rPr>
          <w:rFonts w:hint="default" w:ascii="Times New Roman" w:hAnsi="Times New Roman" w:eastAsia="仿宋_GB2312" w:cs="Times New Roman"/>
          <w:b/>
          <w:bCs/>
          <w:kern w:val="0"/>
          <w:sz w:val="32"/>
          <w:szCs w:val="32"/>
          <w:lang w:val="en"/>
        </w:rPr>
        <w:t>4.</w:t>
      </w:r>
      <w:r>
        <w:rPr>
          <w:rFonts w:hint="default" w:ascii="Times New Roman" w:hAnsi="Times New Roman" w:eastAsia="仿宋_GB2312" w:cs="Times New Roman"/>
          <w:kern w:val="0"/>
          <w:sz w:val="32"/>
          <w:szCs w:val="32"/>
          <w:lang w:val="en"/>
        </w:rPr>
        <w:t xml:space="preserve"> </w:t>
      </w:r>
      <w:r>
        <w:rPr>
          <w:rFonts w:hint="default" w:ascii="Times New Roman" w:hAnsi="Times New Roman" w:eastAsia="仿宋_GB2312" w:cs="Times New Roman"/>
          <w:kern w:val="0"/>
          <w:sz w:val="32"/>
          <w:szCs w:val="32"/>
        </w:rPr>
        <w:t>申请发明专利≥10件，发表高水平论文≥10篇。</w:t>
      </w:r>
    </w:p>
    <w:p w14:paraId="0CE1BB79">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申报要求：</w:t>
      </w:r>
      <w:r>
        <w:rPr>
          <w:rFonts w:hint="default" w:ascii="Times New Roman" w:hAnsi="Times New Roman" w:eastAsia="仿宋_GB2312" w:cs="Times New Roman"/>
          <w:kern w:val="0"/>
          <w:sz w:val="32"/>
          <w:szCs w:val="32"/>
        </w:rPr>
        <w:t>原则上由企业牵头申报，鼓励企业、高校、科研院所与中原食品实验室合作申报。</w:t>
      </w:r>
    </w:p>
    <w:p w14:paraId="4B533327">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等线" w:cs="Times New Roman"/>
          <w:sz w:val="32"/>
          <w:szCs w:val="32"/>
        </w:rPr>
      </w:pPr>
    </w:p>
    <w:p w14:paraId="4728501B">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专项二：营养美味休闲食品加工关键技术与智能装备研发及产业化</w:t>
      </w:r>
    </w:p>
    <w:p w14:paraId="7D064458">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围绕休闲果蔬制品、面制品和肉制品，深挖休闲食品工业化转换过程中风味变化与品质保持机制，运用现代化加工技术和自动化装备保留其风味及其营养，构建风味保真的高效加工技术，建设河南特色风味休闲食品工业化标准化技术体系，研发休闲食品加工配套的自动化装备，建设高效加工的休闲食品产业化生产线并进行示范，为我省休闲食品产业转型升级提供技术支撑。</w:t>
      </w:r>
    </w:p>
    <w:p w14:paraId="2AE5406A">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研究内容：1.</w:t>
      </w:r>
      <w:r>
        <w:rPr>
          <w:rFonts w:hint="default" w:ascii="Times New Roman" w:hAnsi="Times New Roman" w:eastAsia="仿宋_GB2312" w:cs="Times New Roman"/>
          <w:kern w:val="0"/>
          <w:sz w:val="32"/>
          <w:szCs w:val="32"/>
        </w:rPr>
        <w:t xml:space="preserve"> 针对目前休闲食品存在的风味创新不足、营养流失严重、质构衰减明显、集成度不高和智能化程度偏低等问题，基于感官分析、数据分析和人工智能技术，阐明休闲食品加工过程中风味、营养与质构的衰减规律及其机制，研发风味保真、营养保留、质构保持关键技术，建立品质控制关键技术体系。创制智能化装备，构建智能化控制技术体系。</w:t>
      </w: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kern w:val="0"/>
          <w:sz w:val="32"/>
          <w:szCs w:val="32"/>
        </w:rPr>
        <w:t xml:space="preserve"> 针对休闲食品存在的原料标准缺失、精准营养设计不足等问题，基于原料标准化处理、精准营养配方设计技术，明晰主要果蔬、肉类及面粉等原料对产品品质的影响规律，组建休闲食品原料标准及标准化处理技术体系，研发休闲食品精准营养配方设计技术体系。</w:t>
      </w: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kern w:val="0"/>
          <w:sz w:val="32"/>
          <w:szCs w:val="32"/>
        </w:rPr>
        <w:t xml:space="preserve"> 针对休闲食品安全问题突出、产品同质化严重等问题，研发新型微生物控制技术、氧化控制技术，搭建休闲食品安全保障控制技术体系，创新休闲食品研发模式。</w:t>
      </w:r>
      <w:r>
        <w:rPr>
          <w:rFonts w:hint="default" w:ascii="Times New Roman" w:hAnsi="Times New Roman" w:eastAsia="仿宋_GB2312" w:cs="Times New Roman"/>
          <w:b/>
          <w:bCs/>
          <w:kern w:val="0"/>
          <w:sz w:val="32"/>
          <w:szCs w:val="32"/>
        </w:rPr>
        <w:t>4.</w:t>
      </w:r>
      <w:r>
        <w:rPr>
          <w:rFonts w:hint="default" w:ascii="Times New Roman" w:hAnsi="Times New Roman" w:eastAsia="仿宋_GB2312" w:cs="Times New Roman"/>
          <w:kern w:val="0"/>
          <w:sz w:val="32"/>
          <w:szCs w:val="32"/>
        </w:rPr>
        <w:t xml:space="preserve"> 针对休闲食生产自动化程度低、智能化不足、装备缺乏等问题，研发休闲食品工业化加工高效节能智能装备、数字化拌料与保鲜储藏等配套设施与装备，实现营养美味休闲食品的产业化和智能化生产。</w:t>
      </w:r>
    </w:p>
    <w:p w14:paraId="045179CA">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研究目标：</w:t>
      </w:r>
      <w:r>
        <w:rPr>
          <w:rFonts w:hint="default" w:ascii="Times New Roman" w:hAnsi="Times New Roman" w:eastAsia="仿宋_GB2312" w:cs="Times New Roman"/>
          <w:b/>
          <w:bCs/>
          <w:kern w:val="0"/>
          <w:sz w:val="32"/>
          <w:szCs w:val="32"/>
          <w:lang w:val="en"/>
        </w:rPr>
        <w:t xml:space="preserve">1. </w:t>
      </w:r>
      <w:r>
        <w:rPr>
          <w:rFonts w:hint="default" w:ascii="Times New Roman" w:hAnsi="Times New Roman" w:eastAsia="仿宋_GB2312" w:cs="Times New Roman"/>
          <w:kern w:val="0"/>
          <w:sz w:val="32"/>
          <w:szCs w:val="32"/>
        </w:rPr>
        <w:t>阐明休闲食品工业化转换过程中风味变化、营养损耗、质构劣变机制；研发风味保真关键技术≥3项、营养保留关键技术≥3项、质构保持关键技术≥3项，构建休闲食品品质提升关键技术体系≥3套，构建河南特色休闲食品风味数据库≥2个，实现保质期内风味相似度90%以上、关键营养组分保留98%以上、质构保持95%以上。</w:t>
      </w:r>
      <w:r>
        <w:rPr>
          <w:rFonts w:hint="default" w:ascii="Times New Roman" w:hAnsi="Times New Roman" w:eastAsia="仿宋_GB2312" w:cs="Times New Roman"/>
          <w:b/>
          <w:bCs/>
          <w:kern w:val="0"/>
          <w:sz w:val="32"/>
          <w:szCs w:val="32"/>
          <w:lang w:val="en"/>
        </w:rPr>
        <w:t>2.</w:t>
      </w:r>
      <w:r>
        <w:rPr>
          <w:rFonts w:hint="default" w:ascii="Times New Roman" w:hAnsi="Times New Roman" w:eastAsia="仿宋_GB2312" w:cs="Times New Roman"/>
          <w:kern w:val="0"/>
          <w:sz w:val="32"/>
          <w:szCs w:val="32"/>
          <w:lang w:val="en"/>
        </w:rPr>
        <w:t xml:space="preserve"> </w:t>
      </w:r>
      <w:r>
        <w:rPr>
          <w:rFonts w:hint="default" w:ascii="Times New Roman" w:hAnsi="Times New Roman" w:eastAsia="仿宋_GB2312" w:cs="Times New Roman"/>
          <w:kern w:val="0"/>
          <w:sz w:val="32"/>
          <w:szCs w:val="32"/>
        </w:rPr>
        <w:t>阐明休闲食品原料-产品品质影响规律，制定5-10种新型休闲食品原料及其处理技术规程或标准，集成休闲食品工业化加工技术规程≥5项，研发休闲食品精准营养配方设计技术体系≥2套；研发新型微生物控制关键技术≥3项、氧化控制关键技术≥4项，搭建休闲食品安全保障控制技术体系1套，创新休闲食品研发模式1套，开发休闲果蔬制品、面制品和肉制品等创新性产品15种以上。</w:t>
      </w:r>
      <w:r>
        <w:rPr>
          <w:rFonts w:hint="default" w:ascii="Times New Roman" w:hAnsi="Times New Roman" w:eastAsia="仿宋_GB2312" w:cs="Times New Roman"/>
          <w:b/>
          <w:bCs/>
          <w:kern w:val="0"/>
          <w:sz w:val="32"/>
          <w:szCs w:val="32"/>
          <w:lang w:val="en"/>
        </w:rPr>
        <w:t>3.</w:t>
      </w:r>
      <w:r>
        <w:rPr>
          <w:rFonts w:hint="default" w:ascii="Times New Roman" w:hAnsi="Times New Roman" w:eastAsia="仿宋_GB2312" w:cs="Times New Roman"/>
          <w:kern w:val="0"/>
          <w:sz w:val="32"/>
          <w:szCs w:val="32"/>
          <w:lang w:val="en"/>
        </w:rPr>
        <w:t xml:space="preserve"> </w:t>
      </w:r>
      <w:r>
        <w:rPr>
          <w:rFonts w:hint="default" w:ascii="Times New Roman" w:hAnsi="Times New Roman" w:eastAsia="仿宋_GB2312" w:cs="Times New Roman"/>
          <w:kern w:val="0"/>
          <w:sz w:val="32"/>
          <w:szCs w:val="32"/>
        </w:rPr>
        <w:t>创制数字化生产与自动分装等加工智能装备2-3台套，建成休闲食品中试加工车间2-3个，创建休闲食品现代化加工示范生产线2-3条，实现年产能≥6000吨，新增年销售收入≥5亿元，降低生产能耗20%以上，智能化率提升20%以上。</w:t>
      </w:r>
      <w:r>
        <w:rPr>
          <w:rFonts w:hint="default" w:ascii="Times New Roman" w:hAnsi="Times New Roman" w:eastAsia="仿宋_GB2312" w:cs="Times New Roman"/>
          <w:b/>
          <w:bCs/>
          <w:kern w:val="0"/>
          <w:sz w:val="32"/>
          <w:szCs w:val="32"/>
          <w:lang w:val="en"/>
        </w:rPr>
        <w:t>4.</w:t>
      </w:r>
      <w:r>
        <w:rPr>
          <w:rFonts w:hint="default" w:ascii="Times New Roman" w:hAnsi="Times New Roman" w:eastAsia="仿宋_GB2312" w:cs="Times New Roman"/>
          <w:kern w:val="0"/>
          <w:sz w:val="32"/>
          <w:szCs w:val="32"/>
          <w:lang w:val="en"/>
        </w:rPr>
        <w:t xml:space="preserve"> </w:t>
      </w:r>
      <w:r>
        <w:rPr>
          <w:rFonts w:hint="default" w:ascii="Times New Roman" w:hAnsi="Times New Roman" w:eastAsia="仿宋_GB2312" w:cs="Times New Roman"/>
          <w:kern w:val="0"/>
          <w:sz w:val="32"/>
          <w:szCs w:val="32"/>
        </w:rPr>
        <w:t>发表高水平论文≥8篇，申请国家发明专利≥5件。</w:t>
      </w:r>
    </w:p>
    <w:p w14:paraId="7BCCA32A">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申报要求：</w:t>
      </w:r>
      <w:r>
        <w:rPr>
          <w:rFonts w:hint="default" w:ascii="Times New Roman" w:hAnsi="Times New Roman" w:eastAsia="仿宋_GB2312" w:cs="Times New Roman"/>
          <w:kern w:val="0"/>
          <w:sz w:val="32"/>
          <w:szCs w:val="32"/>
        </w:rPr>
        <w:t>原则上由企业牵头申报，鼓励企业、高校、科研院所与中原食品实验室合作申报。</w:t>
      </w:r>
    </w:p>
    <w:p w14:paraId="660C2C6E">
      <w:pPr>
        <w:keepNext w:val="0"/>
        <w:keepLines w:val="0"/>
        <w:pageBreakBefore w:val="0"/>
        <w:widowControl w:val="0"/>
        <w:kinsoku/>
        <w:overflowPunct/>
        <w:topLinePunct/>
        <w:autoSpaceDE/>
        <w:autoSpaceDN/>
        <w:bidi w:val="0"/>
        <w:spacing w:after="0" w:line="580" w:lineRule="exact"/>
        <w:rPr>
          <w:rFonts w:hint="default" w:ascii="Times New Roman" w:hAnsi="Times New Roman" w:eastAsia="等线" w:cs="Times New Roman"/>
          <w:sz w:val="32"/>
          <w:szCs w:val="32"/>
        </w:rPr>
      </w:pPr>
    </w:p>
    <w:p w14:paraId="278CA10E">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7" w:name="_Toc1215143301_WPSOffice_Level1"/>
      <w:bookmarkStart w:id="8" w:name="_Toc1240265922_WPSOffice_Level1"/>
      <w:bookmarkStart w:id="9" w:name="_Toc22603_WPSOffice_Level1"/>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驻马店生物医药产业</w:t>
      </w:r>
      <w:bookmarkEnd w:id="7"/>
      <w:bookmarkEnd w:id="8"/>
      <w:bookmarkEnd w:id="9"/>
    </w:p>
    <w:p w14:paraId="76357BA0">
      <w:pPr>
        <w:keepNext w:val="0"/>
        <w:keepLines w:val="0"/>
        <w:pageBreakBefore w:val="0"/>
        <w:widowControl w:val="0"/>
        <w:kinsoku/>
        <w:overflowPunct/>
        <w:topLinePunct/>
        <w:autoSpaceDE/>
        <w:autoSpaceDN/>
        <w:bidi w:val="0"/>
        <w:spacing w:after="0" w:line="580" w:lineRule="exact"/>
        <w:rPr>
          <w:rFonts w:hint="default" w:ascii="Times New Roman" w:hAnsi="Times New Roman" w:eastAsia="等线" w:cs="Times New Roman"/>
          <w:kern w:val="0"/>
          <w:sz w:val="32"/>
          <w:szCs w:val="32"/>
        </w:rPr>
      </w:pPr>
    </w:p>
    <w:p w14:paraId="0F2BF184">
      <w:pPr>
        <w:keepNext w:val="0"/>
        <w:keepLines w:val="0"/>
        <w:pageBreakBefore w:val="0"/>
        <w:widowControl w:val="0"/>
        <w:kinsoku/>
        <w:overflowPunct/>
        <w:topLinePunct/>
        <w:autoSpaceDE/>
        <w:autoSpaceDN/>
        <w:bidi w:val="0"/>
        <w:adjustRightInd w:val="0"/>
        <w:snapToGrid w:val="0"/>
        <w:spacing w:after="0"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专项一：基于连续流平台的化学原料药绿色制备及产业化</w:t>
      </w:r>
    </w:p>
    <w:p w14:paraId="1293479A">
      <w:pPr>
        <w:keepNext w:val="0"/>
        <w:keepLines w:val="0"/>
        <w:pageBreakBefore w:val="0"/>
        <w:widowControl w:val="0"/>
        <w:kinsoku/>
        <w:overflowPunct/>
        <w:topLinePunct/>
        <w:autoSpaceDE/>
        <w:autoSpaceDN/>
        <w:bidi w:val="0"/>
        <w:spacing w:after="0" w:line="580" w:lineRule="exact"/>
        <w:ind w:firstLine="640" w:firstLineChars="200"/>
        <w:rPr>
          <w:rFonts w:hint="default" w:ascii="Times New Roman" w:hAnsi="Times New Roman" w:eastAsia="仿宋_GB2312" w:cs="Times New Roman"/>
          <w:sz w:val="32"/>
          <w:szCs w:val="32"/>
        </w:rPr>
      </w:pPr>
      <w:bookmarkStart w:id="10" w:name="_Toc232544233_WPSOffice_Level1"/>
      <w:r>
        <w:rPr>
          <w:rFonts w:hint="default" w:ascii="Times New Roman" w:hAnsi="Times New Roman" w:eastAsia="仿宋_GB2312" w:cs="Times New Roman"/>
          <w:sz w:val="32"/>
          <w:szCs w:val="32"/>
        </w:rPr>
        <w:t>专项聚焦“7+28+N”产业链群中生物医药产业链强链补链关键环节，针对当前医药制造产业危化反应安全隐患高（如硝化、氧化等强放热反应热失控风险）、传统批次工艺效率低、溶剂消耗大、原料利用率不足等问题，亟需技术革新。连续制备技术凭借工艺参数精准控制，可降低强放热反应热失控、不稳定中间体分解、杂质生成和有毒气体泄露等隐患，本质安全水平显著提升；其能量集成特性较釜式工艺节能，溶剂综合回收率、原料利用率高，契合医药工业发展中绿色生产、高效制造要求，同时满足产业对安全、绿色、高效的原料药生产需求，推动生物医药产业升级。</w:t>
      </w:r>
    </w:p>
    <w:p w14:paraId="7709AC0E">
      <w:pPr>
        <w:keepNext w:val="0"/>
        <w:keepLines w:val="0"/>
        <w:pageBreakBefore w:val="0"/>
        <w:widowControl w:val="0"/>
        <w:kinsoku/>
        <w:overflowPunct/>
        <w:topLinePunct/>
        <w:autoSpaceDE/>
        <w:autoSpaceDN/>
        <w:bidi w:val="0"/>
        <w:spacing w:after="0"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研究内容：1. </w:t>
      </w:r>
      <w:r>
        <w:rPr>
          <w:rFonts w:hint="default" w:ascii="Times New Roman" w:hAnsi="Times New Roman" w:eastAsia="仿宋_GB2312" w:cs="Times New Roman"/>
          <w:sz w:val="32"/>
          <w:szCs w:val="32"/>
        </w:rPr>
        <w:t>开发智能化AI辅助原料药工艺路线设计平台，整合反应机理数据库、专家经验及机器学习算法，通过步骤级别问题识别，将流程优化全局目标转化为局部目标，实现从分子结构到合成路线的自动化设计，达成简化反应配置、优化后处理、高产率高纯度结晶的单元操作路线。</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 xml:space="preserve"> 攻关重点监管危险化工工艺连续化技术，针对强放热，或者不稳定中间体参与，或者高危险性气体参与反应等，开发本质安全的连续化生产工艺，形成全流程或者关键步骤连续化生产工艺与过程强化技术，实现生产智能化。</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sz w:val="32"/>
          <w:szCs w:val="32"/>
        </w:rPr>
        <w:t xml:space="preserve"> 推进2-3个代表性原料药连续化生产线建设，完成从实验室小试到中试放大及产业化落地，构建智能化生产控制体系，实现部分或全连续生产。</w:t>
      </w:r>
    </w:p>
    <w:p w14:paraId="31249530">
      <w:pPr>
        <w:keepNext w:val="0"/>
        <w:keepLines w:val="0"/>
        <w:pageBreakBefore w:val="0"/>
        <w:widowControl w:val="0"/>
        <w:kinsoku/>
        <w:overflowPunct/>
        <w:topLinePunct/>
        <w:autoSpaceDE/>
        <w:autoSpaceDN/>
        <w:bidi w:val="0"/>
        <w:spacing w:after="0" w:line="580" w:lineRule="exact"/>
        <w:ind w:firstLine="643" w:firstLineChars="200"/>
        <w:rPr>
          <w:rStyle w:val="12"/>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 xml:space="preserve">研究目标：1. </w:t>
      </w:r>
      <w:r>
        <w:rPr>
          <w:rFonts w:hint="default" w:ascii="Times New Roman" w:hAnsi="Times New Roman" w:eastAsia="仿宋_GB2312" w:cs="Times New Roman"/>
          <w:sz w:val="32"/>
          <w:szCs w:val="32"/>
        </w:rPr>
        <w:t>突破连续制备核心技术瓶颈，挖掘工艺参数精准控制、能量集成优势，实现原料药部分或全连续生产，显著提升产业本质安全、绿色高效水平，缩短研发周期与成本。</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 xml:space="preserve"> 开发智能化AI辅助原料药工艺路线设计平台1个。</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sz w:val="32"/>
          <w:szCs w:val="32"/>
        </w:rPr>
        <w:t>完成≥3个代表性原料药连续流绿色工艺开发，1个品种实现中试放大及产业化落地，年新增销售收入不少于1000万元。</w:t>
      </w:r>
      <w:r>
        <w:rPr>
          <w:rFonts w:hint="default" w:ascii="Times New Roman" w:hAnsi="Times New Roman" w:eastAsia="仿宋_GB2312" w:cs="Times New Roman"/>
          <w:b/>
          <w:bCs/>
          <w:sz w:val="32"/>
          <w:szCs w:val="32"/>
        </w:rPr>
        <w:t>4.</w:t>
      </w:r>
      <w:r>
        <w:rPr>
          <w:rFonts w:hint="default" w:ascii="Times New Roman" w:hAnsi="Times New Roman" w:eastAsia="仿宋_GB2312" w:cs="Times New Roman"/>
          <w:sz w:val="32"/>
          <w:szCs w:val="32"/>
        </w:rPr>
        <w:t xml:space="preserve"> 对比传统釜式工艺，在反应时间、反应器持液体积、不稳定中间体收率提升、溶剂使用量、全流程溶剂综合回收率等指标具有显著优势。</w:t>
      </w:r>
      <w:r>
        <w:rPr>
          <w:rFonts w:hint="default" w:ascii="Times New Roman" w:hAnsi="Times New Roman" w:eastAsia="仿宋_GB2312" w:cs="Times New Roman"/>
          <w:b/>
          <w:bCs/>
          <w:sz w:val="32"/>
          <w:szCs w:val="32"/>
        </w:rPr>
        <w:t>5.</w:t>
      </w:r>
      <w:r>
        <w:rPr>
          <w:rFonts w:hint="default" w:ascii="Times New Roman" w:hAnsi="Times New Roman" w:eastAsia="仿宋_GB2312" w:cs="Times New Roman"/>
          <w:sz w:val="32"/>
          <w:szCs w:val="32"/>
        </w:rPr>
        <w:t xml:space="preserve"> 产品纯度≥99.5%(HPLC)，晶体形态及粒径分布（PSD）可控（特定目标值±10%）。</w:t>
      </w:r>
      <w:r>
        <w:rPr>
          <w:rFonts w:hint="default" w:ascii="Times New Roman" w:hAnsi="Times New Roman" w:eastAsia="仿宋_GB2312" w:cs="Times New Roman"/>
          <w:b/>
          <w:bCs/>
          <w:sz w:val="32"/>
          <w:szCs w:val="32"/>
        </w:rPr>
        <w:t>6.</w:t>
      </w:r>
      <w:r>
        <w:rPr>
          <w:rFonts w:hint="default" w:ascii="Times New Roman" w:hAnsi="Times New Roman" w:eastAsia="仿宋_GB2312" w:cs="Times New Roman"/>
          <w:sz w:val="32"/>
          <w:szCs w:val="32"/>
        </w:rPr>
        <w:t xml:space="preserve"> 授权国家发明专利2-3项，发表高质量学术论文2-3篇。</w:t>
      </w:r>
      <w:r>
        <w:rPr>
          <w:rFonts w:hint="default" w:ascii="Times New Roman" w:hAnsi="Times New Roman" w:eastAsia="仿宋_GB2312" w:cs="Times New Roman"/>
          <w:b/>
          <w:bCs/>
          <w:sz w:val="32"/>
          <w:szCs w:val="32"/>
        </w:rPr>
        <w:t xml:space="preserve">7. </w:t>
      </w:r>
      <w:r>
        <w:rPr>
          <w:rFonts w:hint="default" w:ascii="Times New Roman" w:hAnsi="Times New Roman" w:eastAsia="仿宋_GB2312" w:cs="Times New Roman"/>
          <w:sz w:val="32"/>
          <w:szCs w:val="32"/>
        </w:rPr>
        <w:t xml:space="preserve">至少1个通过连续制备技术生产的品种完成国家药监局原料药备案申请，或者至少1个包含连续制备技术的品种完成工艺重大变更备案申请。 </w:t>
      </w:r>
    </w:p>
    <w:p w14:paraId="54621AC5">
      <w:pPr>
        <w:keepNext w:val="0"/>
        <w:keepLines w:val="0"/>
        <w:pageBreakBefore w:val="0"/>
        <w:widowControl w:val="0"/>
        <w:kinsoku/>
        <w:wordWrap w:val="0"/>
        <w:overflowPunct/>
        <w:topLinePunct/>
        <w:autoSpaceDE/>
        <w:autoSpaceDN/>
        <w:bidi w:val="0"/>
        <w:spacing w:after="0" w:line="580" w:lineRule="exact"/>
        <w:ind w:right="166" w:firstLine="64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申报要求：</w:t>
      </w:r>
      <w:r>
        <w:rPr>
          <w:rFonts w:hint="default" w:ascii="Times New Roman" w:hAnsi="Times New Roman" w:eastAsia="仿宋_GB2312" w:cs="Times New Roman"/>
          <w:sz w:val="32"/>
          <w:szCs w:val="32"/>
        </w:rPr>
        <w:t xml:space="preserve">鼓励高校、院所、企业联合申报，开展产学研用合作。 </w:t>
      </w:r>
    </w:p>
    <w:p w14:paraId="28190020">
      <w:pPr>
        <w:keepNext w:val="0"/>
        <w:keepLines w:val="0"/>
        <w:pageBreakBefore w:val="0"/>
        <w:widowControl w:val="0"/>
        <w:kinsoku/>
        <w:wordWrap/>
        <w:overflowPunct/>
        <w:topLinePunct/>
        <w:autoSpaceDE/>
        <w:autoSpaceDN/>
        <w:bidi w:val="0"/>
        <w:spacing w:after="0" w:line="580" w:lineRule="exact"/>
        <w:textAlignment w:val="auto"/>
        <w:rPr>
          <w:rFonts w:hint="default" w:ascii="Times New Roman" w:hAnsi="Times New Roman" w:eastAsia="等线" w:cs="Times New Roman"/>
          <w:sz w:val="32"/>
          <w:szCs w:val="32"/>
        </w:rPr>
      </w:pPr>
    </w:p>
    <w:p w14:paraId="70DBABED">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11" w:name="_Toc4993_WPSOffice_Level1"/>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lang w:val="en-US" w:eastAsia="zh-CN" w:bidi="ar-SA"/>
        </w:rPr>
        <w:t>郑州经开区先进制造业产业</w:t>
      </w:r>
      <w:bookmarkEnd w:id="10"/>
      <w:bookmarkEnd w:id="11"/>
    </w:p>
    <w:p w14:paraId="66A6515A">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outlineLvl w:val="9"/>
        <w:rPr>
          <w:rFonts w:hint="default" w:ascii="Times New Roman" w:hAnsi="Times New Roman" w:eastAsia="黑体" w:cs="Times New Roman"/>
          <w:b w:val="0"/>
          <w:bCs w:val="0"/>
          <w:color w:val="auto"/>
          <w:sz w:val="32"/>
          <w:szCs w:val="32"/>
          <w:u w:val="none"/>
          <w:lang w:val="en-US" w:eastAsia="zh-CN"/>
        </w:rPr>
      </w:pPr>
    </w:p>
    <w:p w14:paraId="335CD322">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outlineLvl w:val="9"/>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专项一：先进矿用隧道掘进装备（TBM）关键技术及应用</w:t>
      </w:r>
    </w:p>
    <w:p w14:paraId="702734E9">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面向国家“制造强国”战略与我省“7+28+N”产业链需求，聚焦高端矿用TBM领域“卡脖子”与运维短板，通过研制新型智能装备、突破在役/退役设备延寿与再制造技术、构建全生命周期数字平台，构筑稳健的先进矿用隧道掘进装备产业体系，赋能我省乃至全国的矿山安全高效开发与产业高质量发展。</w:t>
      </w:r>
    </w:p>
    <w:p w14:paraId="32013D2E">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研究内容：1.</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eastAsia="zh-CN"/>
        </w:rPr>
        <w:t>突破先进矿用TBM智能掘进关键技术。研发智能感知与地质自适应技术，实现掘进前方地质条件的实时精准探测与识别；通过大数据与人工智能算法动态优化掘进参数，攻克自主掘进、动态支护与多系统协同控制的智能决策关键技术，提升TBM在复杂深部矿产资源开发中的智能决策能力、掘进效率与施工安全性。</w:t>
      </w:r>
      <w:r>
        <w:rPr>
          <w:rFonts w:hint="default" w:ascii="Times New Roman" w:hAnsi="Times New Roman" w:eastAsia="仿宋_GB2312" w:cs="Times New Roman"/>
          <w:b/>
          <w:bCs/>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 xml:space="preserve"> 面向复杂地质的矿用TBM创新设计与系统集成。针对深部矿山极端地质条件（如大埋深、高硬度岩巷、富水地层、软弱破碎围岩、大倾角等），引入“地质-装备耦合设计”新范式，采用多物理场建模与数字孪生技术，进行矿用TBM在探测、破岩、支护、出渣、推进等方面功能设计，构建新型矿用TBM的适应性设计理论，实现关键技术攻关与系统集成。</w:t>
      </w:r>
      <w:r>
        <w:rPr>
          <w:rFonts w:hint="default"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color w:val="auto"/>
          <w:kern w:val="2"/>
          <w:sz w:val="32"/>
          <w:szCs w:val="32"/>
          <w:lang w:val="en-US" w:eastAsia="zh-CN"/>
        </w:rPr>
        <w:t xml:space="preserve"> 在役/退役TBM性能提升与绿色再制造。突破传统的定时维修模式，通过植入式传感器与运行大数据分析，建立关键部件（如主轴承、刀盘）的剩余寿命预测模型，研发在役TBM的健康状态评估、寿命预测与延寿技术；采用激光增材再制造、复合材料修复等新型工艺，建立基于数字孪生的再制造方案虚拟验证平台，确保再制造产品的性能与可靠性不低于新品，形成绿色循环产业链。</w:t>
      </w:r>
      <w:r>
        <w:rPr>
          <w:rFonts w:hint="default" w:ascii="Times New Roman" w:hAnsi="Times New Roman" w:eastAsia="仿宋_GB2312" w:cs="Times New Roman"/>
          <w:b/>
          <w:bCs/>
          <w:color w:val="auto"/>
          <w:kern w:val="2"/>
          <w:sz w:val="32"/>
          <w:szCs w:val="32"/>
          <w:lang w:val="en-US" w:eastAsia="zh-CN"/>
        </w:rPr>
        <w:t>4.</w:t>
      </w:r>
      <w:r>
        <w:rPr>
          <w:rFonts w:hint="default" w:ascii="Times New Roman" w:hAnsi="Times New Roman" w:eastAsia="仿宋_GB2312" w:cs="Times New Roman"/>
          <w:color w:val="auto"/>
          <w:kern w:val="2"/>
          <w:sz w:val="32"/>
          <w:szCs w:val="32"/>
          <w:lang w:val="en-US" w:eastAsia="zh-CN"/>
        </w:rPr>
        <w:t xml:space="preserve"> 先进矿用TBM全生命周期智能服务平台开发。通过多源异构数据融合与机理-数据混合模型，实时镜像设备状态，前瞻性地推演未来行为，实现故障的早期预警与维护策略的主动推送，构建与物理TBM实时同步、双向交互的高保真数字孪生体，开发集远程监控、智能运维、故障诊断与预测性维护于一体的矿用TBM全生命周期管理平台。</w:t>
      </w:r>
    </w:p>
    <w:p w14:paraId="73FE651E">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 xml:space="preserve">研究目标：1. </w:t>
      </w:r>
      <w:r>
        <w:rPr>
          <w:rFonts w:hint="default" w:ascii="Times New Roman" w:hAnsi="Times New Roman" w:eastAsia="仿宋_GB2312" w:cs="Times New Roman"/>
          <w:color w:val="auto"/>
          <w:kern w:val="2"/>
          <w:sz w:val="32"/>
          <w:szCs w:val="32"/>
          <w:lang w:val="en-US" w:eastAsia="zh-CN"/>
        </w:rPr>
        <w:t>研制新型矿用隧道掘进机（TBM）样机≥1台套：直径φ4~7m，实现“探、掘、支、运”功能，适应煤矿及非煤矿山f4~f20的岩巷掘进，样机长度≤75m、整机重量≤500t、上下坡能力≮±20°、水平转弯半径≤75m、竖直转弯半径≤300m、空顶距≤2m，整体性能较现有设备综合能力提升≥16%，达到国内先进水平；形成新型矿用隧道掘进机（TBM）设计集成理论与技术1套；新增经济效益≥2.5亿元，利润≥3000万元。</w:t>
      </w:r>
      <w:r>
        <w:rPr>
          <w:rFonts w:hint="default" w:ascii="Times New Roman" w:hAnsi="Times New Roman" w:eastAsia="仿宋_GB2312" w:cs="Times New Roman"/>
          <w:b/>
          <w:bCs/>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 xml:space="preserve"> 完成≥2种在役/退役主流型号矿用TBM的性能提升改造方案并应用验证，使在役/退役设备整机集成度提升≥20%，转弯能力提升≥20%，主轴承、密封等关键部件寿命延长≥10%，整体工效提升≥20%，退役TBM核心部件再利用率≥70%；实现工程应用≥3项；新增经济效益≥1.2亿元，利润≥1200万元。</w:t>
      </w:r>
      <w:r>
        <w:rPr>
          <w:rFonts w:hint="default"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color w:val="auto"/>
          <w:kern w:val="2"/>
          <w:sz w:val="32"/>
          <w:szCs w:val="32"/>
          <w:lang w:val="en-US" w:eastAsia="zh-CN"/>
        </w:rPr>
        <w:t xml:space="preserve"> 开发基于数字孪生的矿用平台TBM全生命周期管理平台1套，数字模型与物理实体数据同步误差＜3%，故障预警准确率≥90%，降低运维成本≮15%。</w:t>
      </w:r>
      <w:r>
        <w:rPr>
          <w:rFonts w:hint="default" w:ascii="Times New Roman" w:hAnsi="Times New Roman" w:eastAsia="仿宋_GB2312" w:cs="Times New Roman"/>
          <w:b/>
          <w:bCs/>
          <w:color w:val="auto"/>
          <w:kern w:val="2"/>
          <w:sz w:val="32"/>
          <w:szCs w:val="32"/>
          <w:lang w:val="en-US" w:eastAsia="zh-CN"/>
        </w:rPr>
        <w:t>4.</w:t>
      </w:r>
      <w:r>
        <w:rPr>
          <w:rFonts w:hint="default" w:ascii="Times New Roman" w:hAnsi="Times New Roman" w:eastAsia="仿宋_GB2312" w:cs="Times New Roman"/>
          <w:color w:val="auto"/>
          <w:kern w:val="2"/>
          <w:sz w:val="32"/>
          <w:szCs w:val="32"/>
          <w:lang w:val="en-US" w:eastAsia="zh-CN"/>
        </w:rPr>
        <w:t xml:space="preserve"> 申请核心技术专利≥10件（其中发明专利≥5件）、制定企业标准/技术规范≥2项、申请省部级科技成果1项。</w:t>
      </w:r>
    </w:p>
    <w:p w14:paraId="0453872E">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申报要求：</w:t>
      </w:r>
      <w:r>
        <w:rPr>
          <w:rFonts w:hint="default" w:ascii="Times New Roman" w:hAnsi="Times New Roman" w:eastAsia="仿宋_GB2312" w:cs="Times New Roman"/>
          <w:color w:val="auto"/>
          <w:kern w:val="2"/>
          <w:sz w:val="32"/>
          <w:szCs w:val="32"/>
          <w:lang w:val="en-US" w:eastAsia="zh-CN"/>
        </w:rPr>
        <w:t>由企业牵头申报，采用产学研用合作方式。</w:t>
      </w:r>
    </w:p>
    <w:p w14:paraId="055A91CF">
      <w:pPr>
        <w:keepNext w:val="0"/>
        <w:keepLines w:val="0"/>
        <w:pageBreakBefore w:val="0"/>
        <w:widowControl w:val="0"/>
        <w:kinsoku/>
        <w:wordWrap/>
        <w:overflowPunct/>
        <w:topLinePunct/>
        <w:autoSpaceDE/>
        <w:autoSpaceDN/>
        <w:bidi w:val="0"/>
        <w:adjustRightInd w:val="0"/>
        <w:snapToGrid w:val="0"/>
        <w:spacing w:after="0" w:line="580" w:lineRule="exact"/>
        <w:ind w:right="0"/>
        <w:textAlignment w:val="auto"/>
        <w:rPr>
          <w:rFonts w:hint="default" w:ascii="Times New Roman" w:hAnsi="Times New Roman" w:eastAsia="仿宋_GB2312" w:cs="Times New Roman"/>
          <w:color w:val="auto"/>
          <w:sz w:val="32"/>
          <w:szCs w:val="32"/>
          <w:lang w:eastAsia="zh-CN"/>
        </w:rPr>
      </w:pPr>
    </w:p>
    <w:p w14:paraId="6FDD726F">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outlineLvl w:val="9"/>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专项二：高压大流量成套智能供液系统研发及应用</w:t>
      </w:r>
    </w:p>
    <w:p w14:paraId="134B5B86">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煤炭是确保国家能源安全的重要基础资源，综采泵站供液系统是煤矿开采装备的重要组件。针对严重制约煤矿高产高效开采的传统综采泵站供液系统普遍存在的压力波动大、能耗大、供液不及时、液压元件可靠性低等技术难题，开发系列高可靠、高压大流量的成套智能供液系统，为实现煤炭高产高效煤炭开采提供必要保障。</w:t>
      </w:r>
    </w:p>
    <w:p w14:paraId="04E2691B">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eastAsia="zh-CN"/>
        </w:rPr>
        <w:t>研究</w:t>
      </w:r>
      <w:r>
        <w:rPr>
          <w:rFonts w:hint="default" w:ascii="Times New Roman" w:hAnsi="Times New Roman" w:eastAsia="仿宋_GB2312" w:cs="Times New Roman"/>
          <w:b/>
          <w:bCs/>
          <w:color w:val="auto"/>
          <w:kern w:val="2"/>
          <w:sz w:val="32"/>
          <w:szCs w:val="32"/>
          <w:lang w:val="en-US" w:eastAsia="zh-CN"/>
        </w:rPr>
        <w:t>内容</w:t>
      </w:r>
      <w:r>
        <w:rPr>
          <w:rFonts w:hint="default" w:ascii="Times New Roman" w:hAnsi="Times New Roman" w:eastAsia="仿宋_GB2312" w:cs="Times New Roman"/>
          <w:b/>
          <w:bCs/>
          <w:color w:val="auto"/>
          <w:kern w:val="2"/>
          <w:sz w:val="32"/>
          <w:szCs w:val="32"/>
          <w:lang w:eastAsia="zh-CN"/>
        </w:rPr>
        <w:t>：</w:t>
      </w:r>
      <w:r>
        <w:rPr>
          <w:rFonts w:hint="default" w:ascii="Times New Roman" w:hAnsi="Times New Roman" w:eastAsia="仿宋_GB2312" w:cs="Times New Roman"/>
          <w:b/>
          <w:bCs/>
          <w:color w:val="auto"/>
          <w:kern w:val="2"/>
          <w:sz w:val="32"/>
          <w:szCs w:val="32"/>
          <w:lang w:val="en-US" w:eastAsia="zh-CN"/>
        </w:rPr>
        <w:t>1.</w:t>
      </w:r>
      <w:r>
        <w:rPr>
          <w:rFonts w:hint="default" w:ascii="Times New Roman" w:hAnsi="Times New Roman" w:eastAsia="仿宋_GB2312" w:cs="Times New Roman"/>
          <w:color w:val="auto"/>
          <w:kern w:val="2"/>
          <w:sz w:val="32"/>
          <w:szCs w:val="32"/>
          <w:lang w:val="en-US" w:eastAsia="zh-CN"/>
        </w:rPr>
        <w:t xml:space="preserve"> 规划开采技术获取支架规划动作信息，开发适应性算法，实现智能泵站控制系统与工作面液压支架控制系统的融合，通过对泵站变频控制及加载的控制实现泵站供液的按需供液、快速响应。</w:t>
      </w:r>
      <w:r>
        <w:rPr>
          <w:rFonts w:hint="default" w:ascii="Times New Roman" w:hAnsi="Times New Roman" w:eastAsia="仿宋_GB2312" w:cs="Times New Roman"/>
          <w:b/>
          <w:bCs/>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 xml:space="preserve"> 通过多系统联合仿真计算技术，采用泵站动力学及流体及噪音仿真分析技术，优化动力传动系统，液力端吸排液阀流场结构优化，液压元件气蚀研究等，提高泵站使用寿命。</w:t>
      </w:r>
      <w:r>
        <w:rPr>
          <w:rFonts w:hint="default"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eastAsia="zh-CN"/>
        </w:rPr>
        <w:t>开发变频永磁直驱乳化液泵，革新乳化液泵结构形式，</w:t>
      </w:r>
      <w:r>
        <w:rPr>
          <w:rFonts w:hint="default" w:ascii="Times New Roman" w:hAnsi="Times New Roman" w:eastAsia="仿宋_GB2312" w:cs="Times New Roman"/>
          <w:color w:val="auto"/>
          <w:kern w:val="2"/>
          <w:sz w:val="32"/>
          <w:szCs w:val="32"/>
          <w:lang w:val="en-US" w:eastAsia="zh-CN"/>
        </w:rPr>
        <w:t>提升</w:t>
      </w:r>
      <w:r>
        <w:rPr>
          <w:rFonts w:hint="default" w:ascii="Times New Roman" w:hAnsi="Times New Roman" w:eastAsia="仿宋_GB2312" w:cs="Times New Roman"/>
          <w:color w:val="auto"/>
          <w:kern w:val="2"/>
          <w:sz w:val="32"/>
          <w:szCs w:val="32"/>
          <w:lang w:eastAsia="zh-CN"/>
        </w:rPr>
        <w:t>系统总效率</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b/>
          <w:bCs/>
          <w:color w:val="auto"/>
          <w:kern w:val="2"/>
          <w:sz w:val="32"/>
          <w:szCs w:val="32"/>
          <w:lang w:val="en-US" w:eastAsia="zh-CN"/>
        </w:rPr>
        <w:t>4.</w:t>
      </w:r>
      <w:r>
        <w:rPr>
          <w:rFonts w:hint="default" w:ascii="Times New Roman" w:hAnsi="Times New Roman" w:eastAsia="仿宋_GB2312" w:cs="Times New Roman"/>
          <w:color w:val="auto"/>
          <w:kern w:val="2"/>
          <w:sz w:val="32"/>
          <w:szCs w:val="32"/>
          <w:lang w:val="en-US" w:eastAsia="zh-CN"/>
        </w:rPr>
        <w:t xml:space="preserve"> 突破行业“一站一面”的思维定式，通过对大流量泵站及远距离供液的响应提升及控制，创制“一站多面”远程供液系统，实现智能在线调控多支路压力和流量。</w:t>
      </w:r>
      <w:r>
        <w:rPr>
          <w:rFonts w:hint="default" w:ascii="Times New Roman" w:hAnsi="Times New Roman" w:eastAsia="仿宋_GB2312" w:cs="Times New Roman"/>
          <w:b/>
          <w:bCs/>
          <w:color w:val="auto"/>
          <w:kern w:val="2"/>
          <w:sz w:val="32"/>
          <w:szCs w:val="32"/>
          <w:lang w:val="en-US" w:eastAsia="zh-CN"/>
        </w:rPr>
        <w:t>5.</w:t>
      </w:r>
      <w:r>
        <w:rPr>
          <w:rFonts w:hint="default" w:ascii="Times New Roman" w:hAnsi="Times New Roman" w:eastAsia="仿宋_GB2312" w:cs="Times New Roman"/>
          <w:color w:val="auto"/>
          <w:kern w:val="2"/>
          <w:sz w:val="32"/>
          <w:szCs w:val="32"/>
          <w:lang w:val="en-US" w:eastAsia="zh-CN"/>
        </w:rPr>
        <w:t xml:space="preserve"> 开发成套泵站供液系统产品，流量满足综采井下所有液压支架泵站流量要求。</w:t>
      </w:r>
    </w:p>
    <w:p w14:paraId="023D3B10">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eastAsia="zh-CN"/>
        </w:rPr>
        <w:t>研究目标：</w:t>
      </w:r>
      <w:r>
        <w:rPr>
          <w:rFonts w:hint="default" w:ascii="Times New Roman" w:hAnsi="Times New Roman" w:eastAsia="仿宋_GB2312" w:cs="Times New Roman"/>
          <w:b/>
          <w:bCs/>
          <w:color w:val="auto"/>
          <w:kern w:val="2"/>
          <w:sz w:val="32"/>
          <w:szCs w:val="32"/>
          <w:lang w:val="en-US" w:eastAsia="zh-CN"/>
        </w:rPr>
        <w:t xml:space="preserve">1. </w:t>
      </w:r>
      <w:r>
        <w:rPr>
          <w:rFonts w:hint="default" w:ascii="Times New Roman" w:hAnsi="Times New Roman" w:eastAsia="仿宋_GB2312" w:cs="Times New Roman"/>
          <w:color w:val="auto"/>
          <w:kern w:val="2"/>
          <w:sz w:val="32"/>
          <w:szCs w:val="32"/>
          <w:lang w:val="en-US" w:eastAsia="zh-CN"/>
        </w:rPr>
        <w:t>攻克泵站供液系统远距离供液响应滞后的技术难题，破解制约行业发展的瓶颈；通过泵站控制系统与三机系统融合，实现泵站与工作面控制融通；研究高压大流量泵站供液开关阀产生的高压冲击造成的管路及液压元件损坏的关键技术，减少井下管路设备及人员安全隐患；解决井下泵站大功率设备在工作过程中无用功产生的能源消耗问题，提升泵站能耗等级、减少能源消耗。</w:t>
      </w:r>
      <w:r>
        <w:rPr>
          <w:rFonts w:hint="default" w:ascii="Times New Roman" w:hAnsi="Times New Roman" w:eastAsia="仿宋_GB2312" w:cs="Times New Roman"/>
          <w:b/>
          <w:bCs/>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 xml:space="preserve"> 开发成套泵站供液系统，乳化液泵站流量2000L/min，压力40MPa，泵站使用寿命达到10年以上，噪音低于95分贝；开发一套泵站控制系统，实现与工作面协同控制、快速响应，</w:t>
      </w:r>
      <w:r>
        <w:rPr>
          <w:rFonts w:hint="default" w:ascii="Times New Roman" w:hAnsi="Times New Roman" w:eastAsia="仿宋_GB2312" w:cs="Times New Roman"/>
          <w:color w:val="auto"/>
          <w:kern w:val="2"/>
          <w:sz w:val="32"/>
          <w:szCs w:val="32"/>
          <w:lang w:eastAsia="zh-CN"/>
        </w:rPr>
        <w:t>响应时间≤50ms；</w:t>
      </w:r>
      <w:r>
        <w:rPr>
          <w:rFonts w:hint="default" w:ascii="Times New Roman" w:hAnsi="Times New Roman" w:eastAsia="仿宋_GB2312" w:cs="Times New Roman"/>
          <w:color w:val="auto"/>
          <w:kern w:val="2"/>
          <w:sz w:val="32"/>
          <w:szCs w:val="32"/>
          <w:lang w:val="en-US" w:eastAsia="zh-CN"/>
        </w:rPr>
        <w:t>开发永磁直驱乳化液泵，实现节能降耗30%以上；开发“一站多面”远程供液系统，压力超调≤1Mpa/流量波动≤10%，实现井下推广3套以上。</w:t>
      </w:r>
      <w:r>
        <w:rPr>
          <w:rFonts w:hint="default" w:ascii="Times New Roman" w:hAnsi="Times New Roman" w:eastAsia="仿宋_GB2312" w:cs="Times New Roman"/>
          <w:b/>
          <w:bCs/>
          <w:color w:val="auto"/>
          <w:kern w:val="2"/>
          <w:sz w:val="32"/>
          <w:szCs w:val="32"/>
          <w:lang w:val="en-US" w:eastAsia="zh-CN"/>
        </w:rPr>
        <w:t>3.</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eastAsia="zh-CN"/>
        </w:rPr>
        <w:t>取得第三方检测报告5份，安标证30项，申请专利20件，发表论文5篇，登记软著15项；产品推广40套，年经济效益3亿，净利润率10%以上；实现扩大就业40人以上。</w:t>
      </w:r>
    </w:p>
    <w:p w14:paraId="4F2131E5">
      <w:pPr>
        <w:pStyle w:val="15"/>
        <w:keepNext w:val="0"/>
        <w:keepLines w:val="0"/>
        <w:pageBreakBefore w:val="0"/>
        <w:widowControl w:val="0"/>
        <w:kinsoku/>
        <w:wordWrap/>
        <w:overflowPunct/>
        <w:topLinePunct/>
        <w:autoSpaceDE/>
        <w:autoSpaceDN/>
        <w:bidi w:val="0"/>
        <w:spacing w:after="0" w:line="580" w:lineRule="exact"/>
        <w:ind w:right="0" w:firstLine="643"/>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lang w:val="en-US" w:eastAsia="zh-CN"/>
        </w:rPr>
        <w:t>申报要求：</w:t>
      </w:r>
      <w:r>
        <w:rPr>
          <w:rFonts w:hint="default" w:ascii="Times New Roman" w:hAnsi="Times New Roman" w:eastAsia="仿宋_GB2312" w:cs="Times New Roman"/>
          <w:b w:val="0"/>
          <w:bCs w:val="0"/>
          <w:color w:val="000000"/>
          <w:sz w:val="32"/>
          <w:szCs w:val="32"/>
          <w:u w:val="none"/>
          <w:lang w:val="en-US" w:eastAsia="zh-CN"/>
        </w:rPr>
        <w:t>原则上</w:t>
      </w:r>
      <w:r>
        <w:rPr>
          <w:rFonts w:hint="default" w:ascii="Times New Roman" w:hAnsi="Times New Roman" w:eastAsia="仿宋_GB2312" w:cs="Times New Roman"/>
          <w:bCs/>
          <w:color w:val="000000"/>
          <w:sz w:val="32"/>
          <w:szCs w:val="32"/>
          <w:u w:val="none"/>
        </w:rPr>
        <w:t>由</w:t>
      </w:r>
      <w:r>
        <w:rPr>
          <w:rFonts w:hint="default" w:ascii="Times New Roman" w:hAnsi="Times New Roman" w:eastAsia="仿宋_GB2312" w:cs="Times New Roman"/>
          <w:color w:val="000000"/>
          <w:sz w:val="32"/>
          <w:szCs w:val="32"/>
          <w:u w:val="none"/>
        </w:rPr>
        <w:t>企业牵头申报，鼓励产学研用合作。</w:t>
      </w:r>
    </w:p>
    <w:p w14:paraId="1E13E558">
      <w:pPr>
        <w:pStyle w:val="15"/>
        <w:keepNext w:val="0"/>
        <w:keepLines w:val="0"/>
        <w:pageBreakBefore w:val="0"/>
        <w:widowControl w:val="0"/>
        <w:kinsoku/>
        <w:wordWrap/>
        <w:overflowPunct/>
        <w:topLinePunct/>
        <w:autoSpaceDE/>
        <w:autoSpaceDN/>
        <w:bidi w:val="0"/>
        <w:spacing w:after="0" w:line="580" w:lineRule="exact"/>
        <w:ind w:right="0" w:firstLine="643"/>
        <w:textAlignment w:val="auto"/>
        <w:rPr>
          <w:rFonts w:hint="default" w:ascii="Times New Roman" w:hAnsi="Times New Roman" w:eastAsia="仿宋_GB2312" w:cs="Times New Roman"/>
          <w:color w:val="auto"/>
          <w:sz w:val="32"/>
          <w:szCs w:val="32"/>
          <w:u w:val="none"/>
        </w:rPr>
      </w:pPr>
    </w:p>
    <w:p w14:paraId="218A262A">
      <w:pPr>
        <w:pStyle w:val="15"/>
        <w:keepNext w:val="0"/>
        <w:keepLines w:val="0"/>
        <w:pageBreakBefore w:val="0"/>
        <w:widowControl w:val="0"/>
        <w:kinsoku/>
        <w:wordWrap/>
        <w:overflowPunct/>
        <w:topLinePunct/>
        <w:autoSpaceDE/>
        <w:autoSpaceDN/>
        <w:bidi w:val="0"/>
        <w:adjustRightInd/>
        <w:snapToGrid/>
        <w:spacing w:after="0" w:line="580" w:lineRule="exact"/>
        <w:ind w:right="0" w:firstLine="643"/>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专项三：高端医疗器械与智能诊断技术</w:t>
      </w:r>
    </w:p>
    <w:p w14:paraId="28C01040">
      <w:pPr>
        <w:pStyle w:val="15"/>
        <w:keepNext w:val="0"/>
        <w:keepLines w:val="0"/>
        <w:pageBreakBefore w:val="0"/>
        <w:widowControl w:val="0"/>
        <w:kinsoku/>
        <w:wordWrap/>
        <w:overflowPunct/>
        <w:topLinePunct/>
        <w:autoSpaceDE/>
        <w:autoSpaceDN/>
        <w:bidi w:val="0"/>
        <w:adjustRightInd/>
        <w:snapToGrid/>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传统病理诊断依赖人工经验，效率低、结果差异大，且高端设备国产化率不高。聚焦 “7+28+N” 产业链中高端医疗器械及医用卫生材料关键环节，符合医疗装备产业发展突破核心技术、推动国产化替代要求。重点支持医工协同创新，鼓励企业与医疗机构紧密合作，联合开展样品测试、临床应用示范与科技成果转化，解决产业高效、国产化需求。</w:t>
      </w:r>
    </w:p>
    <w:p w14:paraId="4F1E3582">
      <w:pPr>
        <w:pStyle w:val="15"/>
        <w:keepNext w:val="0"/>
        <w:keepLines w:val="0"/>
        <w:pageBreakBefore w:val="0"/>
        <w:widowControl w:val="0"/>
        <w:kinsoku/>
        <w:wordWrap/>
        <w:overflowPunct/>
        <w:topLinePunct/>
        <w:autoSpaceDE/>
        <w:autoSpaceDN/>
        <w:bidi w:val="0"/>
        <w:adjustRightInd/>
        <w:snapToGrid/>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 xml:space="preserve">研究内容：1. </w:t>
      </w:r>
      <w:r>
        <w:rPr>
          <w:rFonts w:hint="default" w:ascii="Times New Roman" w:hAnsi="Times New Roman" w:eastAsia="仿宋_GB2312" w:cs="Times New Roman"/>
          <w:color w:val="auto"/>
          <w:kern w:val="2"/>
          <w:sz w:val="32"/>
          <w:szCs w:val="32"/>
          <w:lang w:val="en-US" w:eastAsia="zh-CN"/>
        </w:rPr>
        <w:t>研究组织病理荧光原位杂交全自动前处理与多重杂交技术，攻关试剂配制、烤片、脱蜡、通透、酶消化、脱水等环节自动化，突破多重杂交中时间、温度、湿度精控难题，实现实验高效、标准化、自动化。</w:t>
      </w:r>
      <w:r>
        <w:rPr>
          <w:rFonts w:hint="default" w:ascii="Times New Roman" w:hAnsi="Times New Roman" w:eastAsia="仿宋_GB2312" w:cs="Times New Roman"/>
          <w:b/>
          <w:bCs/>
          <w:color w:val="auto"/>
          <w:kern w:val="2"/>
          <w:sz w:val="32"/>
          <w:szCs w:val="32"/>
          <w:lang w:val="en-US" w:eastAsia="zh-CN"/>
        </w:rPr>
        <w:t xml:space="preserve">2. </w:t>
      </w:r>
      <w:r>
        <w:rPr>
          <w:rFonts w:hint="default" w:ascii="Times New Roman" w:hAnsi="Times New Roman" w:eastAsia="仿宋_GB2312" w:cs="Times New Roman"/>
          <w:color w:val="auto"/>
          <w:kern w:val="2"/>
          <w:sz w:val="32"/>
          <w:szCs w:val="32"/>
          <w:lang w:val="en-US" w:eastAsia="zh-CN"/>
        </w:rPr>
        <w:t>研究自动化封片与荧光切片高速扫描技术，开发一体封片模块，研制高分辨率、高通量扫描仪，突破切片快速成像与大规模数字化处理瓶颈，构建临床与科研的数字化病理基础。</w:t>
      </w:r>
      <w:r>
        <w:rPr>
          <w:rFonts w:hint="default" w:ascii="Times New Roman" w:hAnsi="Times New Roman" w:eastAsia="仿宋_GB2312" w:cs="Times New Roman"/>
          <w:b/>
          <w:bCs/>
          <w:color w:val="auto"/>
          <w:kern w:val="2"/>
          <w:sz w:val="32"/>
          <w:szCs w:val="32"/>
          <w:lang w:val="en-US" w:eastAsia="zh-CN"/>
        </w:rPr>
        <w:t xml:space="preserve">3. </w:t>
      </w:r>
      <w:r>
        <w:rPr>
          <w:rFonts w:hint="default" w:ascii="Times New Roman" w:hAnsi="Times New Roman" w:eastAsia="仿宋_GB2312" w:cs="Times New Roman"/>
          <w:color w:val="auto"/>
          <w:kern w:val="2"/>
          <w:sz w:val="32"/>
          <w:szCs w:val="32"/>
          <w:lang w:val="en-US" w:eastAsia="zh-CN"/>
        </w:rPr>
        <w:t>研究组织病理AI辅助诊断与标准化体系，基于弱监督学习开发算法，实现多癌种涂片的自动检测与异常区域定位，构建泛癌数据库，解决人工诊断依赖经验、效率低、差异大等问题。</w:t>
      </w:r>
      <w:r>
        <w:rPr>
          <w:rFonts w:hint="default" w:ascii="Times New Roman" w:hAnsi="Times New Roman" w:eastAsia="仿宋_GB2312" w:cs="Times New Roman"/>
          <w:b/>
          <w:bCs/>
          <w:color w:val="auto"/>
          <w:kern w:val="2"/>
          <w:sz w:val="32"/>
          <w:szCs w:val="32"/>
          <w:lang w:val="en-US" w:eastAsia="zh-CN"/>
        </w:rPr>
        <w:t>4.</w:t>
      </w:r>
      <w:r>
        <w:rPr>
          <w:rFonts w:hint="default" w:ascii="Times New Roman" w:hAnsi="Times New Roman" w:eastAsia="仿宋_GB2312" w:cs="Times New Roman"/>
          <w:color w:val="auto"/>
          <w:kern w:val="2"/>
          <w:sz w:val="32"/>
          <w:szCs w:val="32"/>
          <w:lang w:val="en-US" w:eastAsia="zh-CN"/>
        </w:rPr>
        <w:t xml:space="preserve"> 研究组织病理全链条一体化集成与产业化应用，形成全流程解决方案，突破核心部件与软件自主研发瓶颈，解决高端设备依赖进口问题，实现检测规范化与成果推广。</w:t>
      </w:r>
    </w:p>
    <w:p w14:paraId="2A1EEA03">
      <w:pPr>
        <w:pStyle w:val="15"/>
        <w:keepNext w:val="0"/>
        <w:keepLines w:val="0"/>
        <w:pageBreakBefore w:val="0"/>
        <w:widowControl w:val="0"/>
        <w:kinsoku/>
        <w:wordWrap/>
        <w:overflowPunct/>
        <w:topLinePunct/>
        <w:autoSpaceDE/>
        <w:autoSpaceDN/>
        <w:bidi w:val="0"/>
        <w:adjustRightInd/>
        <w:snapToGrid/>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研究目标：1.</w:t>
      </w:r>
      <w:r>
        <w:rPr>
          <w:rFonts w:hint="default" w:ascii="Times New Roman" w:hAnsi="Times New Roman" w:eastAsia="仿宋_GB2312" w:cs="Times New Roman"/>
          <w:color w:val="auto"/>
          <w:kern w:val="2"/>
          <w:sz w:val="32"/>
          <w:szCs w:val="32"/>
          <w:lang w:val="en-US" w:eastAsia="zh-CN"/>
        </w:rPr>
        <w:t xml:space="preserve"> 研制组织病理全流程一体化设备样机，实现试剂配制、烤片、脱蜡、通透、酶消化、脱水等环节自动化，形成自动化多重杂交解决方案，实现实验高效、标准化、自动化。</w:t>
      </w:r>
      <w:r>
        <w:rPr>
          <w:rFonts w:hint="default" w:ascii="Times New Roman" w:hAnsi="Times New Roman" w:eastAsia="仿宋_GB2312" w:cs="Times New Roman"/>
          <w:b/>
          <w:bCs/>
          <w:color w:val="auto"/>
          <w:kern w:val="2"/>
          <w:sz w:val="32"/>
          <w:szCs w:val="32"/>
          <w:lang w:val="en-US" w:eastAsia="zh-CN"/>
        </w:rPr>
        <w:t>2.</w:t>
      </w:r>
      <w:r>
        <w:rPr>
          <w:rFonts w:hint="default" w:ascii="Times New Roman" w:hAnsi="Times New Roman" w:eastAsia="仿宋_GB2312" w:cs="Times New Roman"/>
          <w:color w:val="auto"/>
          <w:kern w:val="2"/>
          <w:sz w:val="32"/>
          <w:szCs w:val="32"/>
          <w:lang w:val="en-US" w:eastAsia="zh-CN"/>
        </w:rPr>
        <w:t xml:space="preserve"> 处理效率≥100片/天，支持≥10 通道、支持20倍率、40倍率成像。</w:t>
      </w:r>
      <w:r>
        <w:rPr>
          <w:rFonts w:hint="default" w:ascii="Times New Roman" w:hAnsi="Times New Roman" w:eastAsia="仿宋_GB2312" w:cs="Times New Roman"/>
          <w:b/>
          <w:bCs/>
          <w:color w:val="auto"/>
          <w:kern w:val="2"/>
          <w:sz w:val="32"/>
          <w:szCs w:val="32"/>
          <w:lang w:val="en-US" w:eastAsia="zh-CN"/>
        </w:rPr>
        <w:t xml:space="preserve">3. </w:t>
      </w:r>
      <w:r>
        <w:rPr>
          <w:rFonts w:hint="default" w:ascii="Times New Roman" w:hAnsi="Times New Roman" w:eastAsia="仿宋_GB2312" w:cs="Times New Roman"/>
          <w:color w:val="auto"/>
          <w:kern w:val="2"/>
          <w:sz w:val="32"/>
          <w:szCs w:val="32"/>
          <w:lang w:val="en-US" w:eastAsia="zh-CN"/>
        </w:rPr>
        <w:t>建设规模化病理数据库与算法标准化体系，覆盖不少于20万张涂片的数据库，构建AI 辅助诊断模型。</w:t>
      </w:r>
      <w:r>
        <w:rPr>
          <w:rFonts w:hint="default" w:ascii="Times New Roman" w:hAnsi="Times New Roman" w:eastAsia="仿宋_GB2312" w:cs="Times New Roman"/>
          <w:b/>
          <w:bCs/>
          <w:color w:val="auto"/>
          <w:kern w:val="2"/>
          <w:sz w:val="32"/>
          <w:szCs w:val="32"/>
          <w:lang w:val="en-US" w:eastAsia="zh-CN"/>
        </w:rPr>
        <w:t>4.</w:t>
      </w:r>
      <w:r>
        <w:rPr>
          <w:rFonts w:hint="default" w:ascii="Times New Roman" w:hAnsi="Times New Roman" w:eastAsia="仿宋_GB2312" w:cs="Times New Roman"/>
          <w:color w:val="auto"/>
          <w:kern w:val="2"/>
          <w:sz w:val="32"/>
          <w:szCs w:val="32"/>
          <w:lang w:val="en-US" w:eastAsia="zh-CN"/>
        </w:rPr>
        <w:t xml:space="preserve"> 研制智能诊断框架并验证其在多癌种间的有效性，实现癌症的自动检测与病灶区域定位，整体诊断性能（真阴率、特异性）保持在90% 以上对比传统人工阅片诊断效率提高10倍。</w:t>
      </w:r>
      <w:r>
        <w:rPr>
          <w:rFonts w:hint="default" w:ascii="Times New Roman" w:hAnsi="Times New Roman" w:eastAsia="仿宋_GB2312" w:cs="Times New Roman"/>
          <w:b/>
          <w:bCs/>
          <w:color w:val="auto"/>
          <w:kern w:val="2"/>
          <w:sz w:val="32"/>
          <w:szCs w:val="32"/>
          <w:lang w:val="en-US" w:eastAsia="zh-CN"/>
        </w:rPr>
        <w:t>5.</w:t>
      </w:r>
      <w:r>
        <w:rPr>
          <w:rFonts w:hint="default" w:ascii="Times New Roman" w:hAnsi="Times New Roman" w:eastAsia="仿宋_GB2312" w:cs="Times New Roman"/>
          <w:color w:val="auto"/>
          <w:kern w:val="2"/>
          <w:sz w:val="32"/>
          <w:szCs w:val="32"/>
          <w:lang w:val="en-US" w:eastAsia="zh-CN"/>
        </w:rPr>
        <w:t xml:space="preserve"> 获得2类医疗器械注册证书1个，授权发明专利2-3项。</w:t>
      </w:r>
      <w:r>
        <w:rPr>
          <w:rFonts w:hint="default" w:ascii="Times New Roman" w:hAnsi="Times New Roman" w:eastAsia="仿宋_GB2312" w:cs="Times New Roman"/>
          <w:b/>
          <w:bCs/>
          <w:color w:val="auto"/>
          <w:kern w:val="2"/>
          <w:sz w:val="32"/>
          <w:szCs w:val="32"/>
          <w:lang w:val="en-US" w:eastAsia="zh-CN"/>
        </w:rPr>
        <w:t>6.</w:t>
      </w:r>
      <w:r>
        <w:rPr>
          <w:rFonts w:hint="default" w:ascii="Times New Roman" w:hAnsi="Times New Roman" w:eastAsia="仿宋_GB2312" w:cs="Times New Roman"/>
          <w:color w:val="auto"/>
          <w:kern w:val="2"/>
          <w:sz w:val="32"/>
          <w:szCs w:val="32"/>
          <w:lang w:val="en-US" w:eastAsia="zh-CN"/>
        </w:rPr>
        <w:t xml:space="preserve"> 推动一体化设备国产化与产业化示范，确保软硬件国产化率（按成本计算）大于90%，完成 3 家以上三甲医疗机构临床应用示范，年增经济效益≥2000 万元。</w:t>
      </w:r>
    </w:p>
    <w:p w14:paraId="493D299D">
      <w:pPr>
        <w:pStyle w:val="15"/>
        <w:keepNext w:val="0"/>
        <w:keepLines w:val="0"/>
        <w:pageBreakBefore w:val="0"/>
        <w:widowControl w:val="0"/>
        <w:kinsoku/>
        <w:wordWrap/>
        <w:overflowPunct/>
        <w:topLinePunct/>
        <w:autoSpaceDE/>
        <w:autoSpaceDN/>
        <w:bidi w:val="0"/>
        <w:spacing w:after="0" w:line="580" w:lineRule="exact"/>
        <w:ind w:firstLine="64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申报要求：</w:t>
      </w:r>
      <w:r>
        <w:rPr>
          <w:rFonts w:hint="default" w:ascii="Times New Roman" w:hAnsi="Times New Roman" w:eastAsia="仿宋_GB2312" w:cs="Times New Roman"/>
          <w:color w:val="auto"/>
          <w:kern w:val="2"/>
          <w:sz w:val="32"/>
          <w:szCs w:val="32"/>
          <w:lang w:val="en-US" w:eastAsia="zh-CN"/>
        </w:rPr>
        <w:t>原则上由企业牵头申报，鼓励产学研用合作。</w:t>
      </w:r>
    </w:p>
    <w:p w14:paraId="2860AB3D">
      <w:pPr>
        <w:pStyle w:val="2"/>
        <w:keepNext w:val="0"/>
        <w:keepLines w:val="0"/>
        <w:pageBreakBefore w:val="0"/>
        <w:widowControl w:val="0"/>
        <w:kinsoku/>
        <w:wordWrap/>
        <w:overflowPunct/>
        <w:topLinePunct/>
        <w:autoSpaceDE/>
        <w:autoSpaceDN/>
        <w:bidi w:val="0"/>
        <w:spacing w:after="0" w:line="580" w:lineRule="exact"/>
        <w:textAlignment w:val="auto"/>
        <w:rPr>
          <w:rFonts w:hint="default" w:ascii="Times New Roman" w:hAnsi="Times New Roman" w:cs="Times New Roman"/>
        </w:rPr>
      </w:pPr>
    </w:p>
    <w:p w14:paraId="73F53BED">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12" w:name="_Toc802506979_WPSOffice_Level1"/>
      <w:bookmarkStart w:id="13" w:name="_Toc1783319508_WPSOffice_Level1"/>
      <w:bookmarkStart w:id="14" w:name="_Toc932813855_WPSOffice_Level1"/>
      <w:bookmarkStart w:id="15" w:name="_Toc895791952_WPSOffice_Level1"/>
      <w:bookmarkStart w:id="16" w:name="_Toc17918_WPSOffice_Level1"/>
      <w:r>
        <w:rPr>
          <w:rFonts w:hint="eastAsia" w:ascii="黑体" w:hAnsi="黑体" w:eastAsia="黑体" w:cs="黑体"/>
          <w:kern w:val="2"/>
          <w:sz w:val="32"/>
          <w:szCs w:val="32"/>
          <w:lang w:val="en-US" w:eastAsia="zh-CN" w:bidi="ar-SA"/>
        </w:rPr>
        <w:t>六、</w:t>
      </w:r>
      <w:r>
        <w:rPr>
          <w:rFonts w:hint="default" w:ascii="黑体" w:hAnsi="黑体" w:eastAsia="黑体" w:cs="黑体"/>
          <w:kern w:val="2"/>
          <w:sz w:val="32"/>
          <w:szCs w:val="32"/>
          <w:lang w:val="en-US" w:eastAsia="zh-CN" w:bidi="ar-SA"/>
        </w:rPr>
        <w:t>方城县装备制造产业</w:t>
      </w:r>
      <w:bookmarkEnd w:id="12"/>
      <w:bookmarkEnd w:id="13"/>
      <w:bookmarkEnd w:id="14"/>
      <w:bookmarkEnd w:id="15"/>
      <w:bookmarkEnd w:id="16"/>
    </w:p>
    <w:p w14:paraId="0E4915C0">
      <w:pPr>
        <w:keepNext w:val="0"/>
        <w:keepLines w:val="0"/>
        <w:pageBreakBefore w:val="0"/>
        <w:widowControl w:val="0"/>
        <w:kinsoku/>
        <w:wordWrap/>
        <w:overflowPunct/>
        <w:topLinePunct/>
        <w:autoSpaceDE/>
        <w:autoSpaceDN/>
        <w:bidi w:val="0"/>
        <w:spacing w:after="0" w:line="580" w:lineRule="exact"/>
        <w:textAlignment w:val="auto"/>
        <w:rPr>
          <w:rFonts w:hint="default" w:ascii="Times New Roman" w:hAnsi="Times New Roman" w:eastAsia="等线" w:cs="Times New Roman"/>
          <w:kern w:val="0"/>
          <w:sz w:val="32"/>
          <w:szCs w:val="32"/>
        </w:rPr>
      </w:pPr>
    </w:p>
    <w:p w14:paraId="068D663E">
      <w:pPr>
        <w:keepNext w:val="0"/>
        <w:keepLines w:val="0"/>
        <w:pageBreakBefore w:val="0"/>
        <w:widowControl w:val="0"/>
        <w:kinsoku/>
        <w:wordWrap/>
        <w:overflowPunct/>
        <w:topLinePunct/>
        <w:autoSpaceDE/>
        <w:autoSpaceDN/>
        <w:bidi w:val="0"/>
        <w:spacing w:after="0" w:line="580" w:lineRule="exact"/>
        <w:ind w:firstLine="640" w:firstLineChars="200"/>
        <w:textAlignment w:val="auto"/>
        <w:rPr>
          <w:rFonts w:hint="default" w:ascii="Times New Roman" w:hAnsi="Times New Roman" w:eastAsia="宋体" w:cs="Times New Roman"/>
          <w:b/>
          <w:bCs/>
          <w:sz w:val="32"/>
          <w:szCs w:val="32"/>
        </w:rPr>
      </w:pPr>
      <w:r>
        <w:rPr>
          <w:rFonts w:hint="default" w:ascii="Times New Roman" w:hAnsi="Times New Roman" w:eastAsia="黑体" w:cs="Times New Roman"/>
          <w:sz w:val="32"/>
          <w:szCs w:val="32"/>
        </w:rPr>
        <w:t>专项一：高精度大尺寸风电轴承滚子关键技术研究及产业化</w:t>
      </w:r>
    </w:p>
    <w:p w14:paraId="05123793">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本专项聚焦“7+8+N”产业链群中的先进装备产业链强链补链关键环节，重点支持大型风电机组轴承滚子设计与优化研究方向、制造工艺研究方向及表面处理研究方向。</w:t>
      </w:r>
    </w:p>
    <w:p w14:paraId="3734361A">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研究内容：1. </w:t>
      </w:r>
      <w:r>
        <w:rPr>
          <w:rFonts w:hint="default" w:ascii="Times New Roman" w:hAnsi="Times New Roman" w:eastAsia="仿宋_GB2312" w:cs="Times New Roman"/>
          <w:sz w:val="32"/>
          <w:szCs w:val="32"/>
        </w:rPr>
        <w:t>面向风电轴承用高精度大尺寸圆锥滚子、圆柱滚子、球面滚子等典型产品，针对圆锥滚子开展滚子空心形状、空心度与承载能力之间映射关系，开发大直径空心圆锥滚子；针对圆柱滚子，开展对数曲线、直线-对数曲线、全凸等表面轮廓修形设计研究，降低边缘应力集中现象；针对球面滚子，研究滚子与滚道密合度对轴承承载能力、Pv值、油膜厚度的影响规律，以降低滚道应力，提高润滑性能及减摩性能。</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 xml:space="preserve"> 针对渗碳钢滚子研究基于组织结构-变形行为-性能多场耦合关系模型，热处理过程中组织演变规律及其对变形和性能的影响，优化脉冲渗碳/碳氮复合的渗层精细化工艺控制参数，形成工艺参数与硬度梯度、硬化层深度、残余应力分布协同调控方法。针对高淬透性高碳铬轴承钢滚子，研究大壁厚零件等温淬火技术处理，促使奥氏体转变为高强韧性的下贝氏体组织，控制滚子表面硬度，提高滚子的芯部韧性及整体抗压碎承载能力以及抗疲劳强度，有效抑制接触疲劳裂纹的萌生与扩展，增强其抗表面剥落能力。</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sz w:val="32"/>
          <w:szCs w:val="32"/>
        </w:rPr>
        <w:t xml:space="preserve"> 研究表面轮廓预成形磨削+单粒表面超精方法，改善滚动体表面压应力水平和表面完整性。优化范成法加工方法，通过单粒磨削工艺提高大尺寸圆锥滚子球基面半径一致性。</w:t>
      </w:r>
      <w:r>
        <w:rPr>
          <w:rFonts w:hint="default" w:ascii="Times New Roman" w:hAnsi="Times New Roman" w:eastAsia="仿宋_GB2312" w:cs="Times New Roman"/>
          <w:b/>
          <w:bCs/>
          <w:sz w:val="32"/>
          <w:szCs w:val="32"/>
        </w:rPr>
        <w:t>4.</w:t>
      </w:r>
      <w:r>
        <w:rPr>
          <w:rFonts w:hint="default" w:ascii="Times New Roman" w:hAnsi="Times New Roman" w:eastAsia="仿宋_GB2312" w:cs="Times New Roman"/>
          <w:sz w:val="32"/>
          <w:szCs w:val="32"/>
        </w:rPr>
        <w:t xml:space="preserve"> 通过研究高熵合金涂层、DLC、黑色氧化等表面处理技术，阻隔腐蚀介质渗透，抑制电化学腐蚀进程，阻断轴电流传导路径，防止由化学腐蚀/电腐蚀引发的表面损伤、次表层疲劳裂纹萌生及最终剥落失效，解决极端工况下大型风电轴承滚子易磨损、易腐蚀难题。</w:t>
      </w:r>
      <w:r>
        <w:rPr>
          <w:rFonts w:hint="default" w:ascii="Times New Roman" w:hAnsi="Times New Roman" w:eastAsia="仿宋_GB2312" w:cs="Times New Roman"/>
          <w:b/>
          <w:bCs/>
          <w:sz w:val="32"/>
          <w:szCs w:val="32"/>
        </w:rPr>
        <w:t>5.</w:t>
      </w:r>
      <w:r>
        <w:rPr>
          <w:rFonts w:hint="default" w:ascii="Times New Roman" w:hAnsi="Times New Roman" w:eastAsia="仿宋_GB2312" w:cs="Times New Roman"/>
          <w:sz w:val="32"/>
          <w:szCs w:val="32"/>
        </w:rPr>
        <w:t xml:space="preserve"> 建立数智化生产线，满足风电轴承高精度滚子市场需求。</w:t>
      </w:r>
    </w:p>
    <w:p w14:paraId="0FF4C397">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研究目标：1. </w:t>
      </w:r>
      <w:r>
        <w:rPr>
          <w:rFonts w:hint="default" w:ascii="Times New Roman" w:hAnsi="Times New Roman" w:eastAsia="仿宋_GB2312" w:cs="Times New Roman"/>
          <w:sz w:val="32"/>
          <w:szCs w:val="32"/>
        </w:rPr>
        <w:t>针对风电主轴轴承、齿轮箱轴承、变桨轴承应用场景，研究大尺寸滚子设计、制造工艺关键技术，开发高精度大尺寸滚子产品，实现高精度大尺寸风电轴承滚子产业化。</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 xml:space="preserve"> 开发高精度大尺寸圆锥滚子、圆柱滚子、球面滚子3种结构类型产品，最大滚子直径大于120mm，滚道最大接触应力降低5%以上；渗碳钢滚子表面硬度大于60HRC，有效硬化层深度大于10mm，硬度硬度均匀性1HRC；高淬透性高碳铬轴承钢滚子，表面硬度61HRC以上，芯部硬度大于55HRC，硬度均匀性1HRC，晶粒度10级以上，残余奥氏体含量小于3%；滚动体表面粗糙度Ra小于0.1μm，滚动体轮廓曲线误差小于10%，滚子球基面半径相互差小于5%，滚子精度达到G1级；滚子摩擦系数降低10%，涂层厚度均匀性小于2μm，涂层和基体的结合强度大于40N；实现高精度大尺寸风电轴承滚子产业化，具备直径≥120mm高精度滚子生产能力，建成年产60万粒高精度滚子生产线，满足20MW级风电轴承滚子产业化需求。</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sz w:val="32"/>
          <w:szCs w:val="32"/>
        </w:rPr>
        <w:t xml:space="preserve"> 年新增利税500万元；新增就业20人；形成高精度大尺寸风电轴承滚子研究报告1份，发表论文4篇，申请专利8件。</w:t>
      </w:r>
    </w:p>
    <w:p w14:paraId="478BAA06">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申报要求：</w:t>
      </w:r>
      <w:r>
        <w:rPr>
          <w:rFonts w:hint="default" w:ascii="Times New Roman" w:hAnsi="Times New Roman" w:eastAsia="仿宋_GB2312" w:cs="Times New Roman"/>
          <w:color w:val="000000" w:themeColor="text1"/>
          <w:sz w:val="32"/>
          <w:szCs w:val="32"/>
          <w14:textFill>
            <w14:solidFill>
              <w14:schemeClr w14:val="tx1"/>
            </w14:solidFill>
          </w14:textFill>
        </w:rPr>
        <w:t>原则上</w:t>
      </w:r>
      <w:r>
        <w:rPr>
          <w:rFonts w:hint="default" w:ascii="Times New Roman" w:hAnsi="Times New Roman" w:eastAsia="仿宋_GB2312" w:cs="Times New Roman"/>
          <w:bCs/>
          <w:color w:val="000000" w:themeColor="text1"/>
          <w:sz w:val="32"/>
          <w:szCs w:val="32"/>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企业牵头申报，鼓励产学研用合作。</w:t>
      </w:r>
    </w:p>
    <w:p w14:paraId="1ED63E1A">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5323DE2">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17" w:name="_Toc1973378323_WPSOffice_Level1"/>
      <w:bookmarkStart w:id="18" w:name="_Toc4566_WPSOffice_Level1"/>
      <w:r>
        <w:rPr>
          <w:rFonts w:hint="eastAsia" w:ascii="黑体" w:hAnsi="黑体" w:eastAsia="黑体" w:cs="黑体"/>
          <w:kern w:val="2"/>
          <w:sz w:val="32"/>
          <w:szCs w:val="32"/>
          <w:lang w:val="en-US" w:eastAsia="zh-CN" w:bidi="ar-SA"/>
        </w:rPr>
        <w:t>七、</w:t>
      </w:r>
      <w:r>
        <w:rPr>
          <w:rFonts w:hint="default" w:ascii="黑体" w:hAnsi="黑体" w:eastAsia="黑体" w:cs="黑体"/>
          <w:kern w:val="2"/>
          <w:sz w:val="32"/>
          <w:szCs w:val="32"/>
          <w:lang w:val="en-US" w:eastAsia="zh-CN" w:bidi="ar-SA"/>
        </w:rPr>
        <w:t>西峡县冶金铸造产业</w:t>
      </w:r>
      <w:bookmarkEnd w:id="17"/>
      <w:bookmarkEnd w:id="18"/>
    </w:p>
    <w:p w14:paraId="685F5440">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等线" w:cs="Times New Roman"/>
          <w:sz w:val="32"/>
          <w:szCs w:val="32"/>
        </w:rPr>
      </w:pPr>
    </w:p>
    <w:p w14:paraId="30AD8534">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专项一</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
        </w:rPr>
        <w:t>新能源商用车</w:t>
      </w:r>
      <w:r>
        <w:rPr>
          <w:rFonts w:hint="default" w:ascii="Times New Roman" w:hAnsi="Times New Roman" w:eastAsia="黑体" w:cs="Times New Roman"/>
          <w:sz w:val="32"/>
          <w:szCs w:val="32"/>
        </w:rPr>
        <w:t>整体式铸造</w:t>
      </w:r>
      <w:r>
        <w:rPr>
          <w:rFonts w:hint="default" w:ascii="Times New Roman" w:hAnsi="Times New Roman" w:eastAsia="黑体" w:cs="Times New Roman"/>
          <w:sz w:val="32"/>
          <w:szCs w:val="32"/>
          <w:lang w:val="en"/>
        </w:rPr>
        <w:t>桥壳关键技术研发与产业化</w:t>
      </w:r>
    </w:p>
    <w:p w14:paraId="3F06F910">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专项聚焦国家新能源汽车产业发展规划和河南省“7+28+N”产业链群中新能源汽车产业链强链补链关键环节，重点开展新能源商用车整体式铸造桥壳结构优化、材料研究和制造工艺开发，实现新能源商用车整体式铸造桥壳技术与产品升级，推动河南省汽车零部件铸造技术的发展和进步。</w:t>
      </w:r>
    </w:p>
    <w:p w14:paraId="5C22BC93">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研究内容：1. </w:t>
      </w:r>
      <w:r>
        <w:rPr>
          <w:rFonts w:hint="default" w:ascii="Times New Roman" w:hAnsi="Times New Roman" w:eastAsia="仿宋_GB2312" w:cs="Times New Roman"/>
          <w:sz w:val="32"/>
          <w:szCs w:val="32"/>
        </w:rPr>
        <w:t>构建新能源商用车整体式铸造桥壳动、静载荷受力模型，优化设计桥壳中段和轴头一体化结构，提高桥壳的整体强度和刚度，实现轻量化。</w:t>
      </w:r>
      <w:r>
        <w:rPr>
          <w:rFonts w:hint="default" w:ascii="Times New Roman" w:hAnsi="Times New Roman" w:eastAsia="仿宋_GB2312" w:cs="Times New Roman"/>
          <w:b/>
          <w:bCs/>
          <w:sz w:val="32"/>
          <w:szCs w:val="32"/>
        </w:rPr>
        <w:t xml:space="preserve">2. </w:t>
      </w:r>
      <w:r>
        <w:rPr>
          <w:rFonts w:hint="default" w:ascii="Times New Roman" w:hAnsi="Times New Roman" w:eastAsia="仿宋_GB2312" w:cs="Times New Roman"/>
          <w:sz w:val="32"/>
          <w:szCs w:val="32"/>
        </w:rPr>
        <w:t>研究合金元素和铁液球化孕育处理对组织及性能的影响规律，优化设计球墨铸铁的成分规范和处理工艺，提高合金球墨铸铁的强韧性。</w:t>
      </w:r>
      <w:r>
        <w:rPr>
          <w:rFonts w:hint="default" w:ascii="Times New Roman" w:hAnsi="Times New Roman" w:eastAsia="仿宋_GB2312" w:cs="Times New Roman"/>
          <w:b/>
          <w:bCs/>
          <w:sz w:val="32"/>
          <w:szCs w:val="32"/>
        </w:rPr>
        <w:t xml:space="preserve">3. </w:t>
      </w:r>
      <w:r>
        <w:rPr>
          <w:rFonts w:hint="default" w:ascii="Times New Roman" w:hAnsi="Times New Roman" w:eastAsia="仿宋_GB2312" w:cs="Times New Roman"/>
          <w:sz w:val="32"/>
          <w:szCs w:val="32"/>
        </w:rPr>
        <w:t>采用计算机仿真技术模拟铁液充型和凝固过程中流场和温度场，优化设计浇注和补缩系统，提高桥壳毛坯质量。</w:t>
      </w:r>
      <w:r>
        <w:rPr>
          <w:rFonts w:hint="default" w:ascii="Times New Roman" w:hAnsi="Times New Roman" w:eastAsia="仿宋_GB2312" w:cs="Times New Roman"/>
          <w:b/>
          <w:bCs/>
          <w:sz w:val="32"/>
          <w:szCs w:val="32"/>
        </w:rPr>
        <w:t xml:space="preserve">4. </w:t>
      </w:r>
      <w:r>
        <w:rPr>
          <w:rFonts w:hint="default" w:ascii="Times New Roman" w:hAnsi="Times New Roman" w:eastAsia="仿宋_GB2312" w:cs="Times New Roman"/>
          <w:sz w:val="32"/>
          <w:szCs w:val="32"/>
        </w:rPr>
        <w:t>研究开发智能化冷芯盒制芯、熔炼和浇注工艺理论与技术，开展制芯、熔炼和浇注过程在线精准控制理论与方法研究，研究产线系统集成技术。</w:t>
      </w:r>
      <w:r>
        <w:rPr>
          <w:rFonts w:hint="default" w:ascii="Times New Roman" w:hAnsi="Times New Roman" w:eastAsia="仿宋_GB2312" w:cs="Times New Roman"/>
          <w:b/>
          <w:bCs/>
          <w:sz w:val="32"/>
          <w:szCs w:val="32"/>
        </w:rPr>
        <w:t>5.</w:t>
      </w:r>
      <w:r>
        <w:rPr>
          <w:rFonts w:hint="default" w:ascii="Times New Roman" w:hAnsi="Times New Roman" w:eastAsia="仿宋_GB2312" w:cs="Times New Roman"/>
          <w:sz w:val="32"/>
          <w:szCs w:val="32"/>
        </w:rPr>
        <w:t xml:space="preserve"> 研究以数控专机为核心，集成装备、数据互联和工艺优化深度融合技术，柔性智能化加工工艺规划与实现。</w:t>
      </w:r>
      <w:r>
        <w:rPr>
          <w:rFonts w:hint="default" w:ascii="Times New Roman" w:hAnsi="Times New Roman" w:eastAsia="仿宋_GB2312" w:cs="Times New Roman"/>
          <w:b/>
          <w:bCs/>
          <w:sz w:val="32"/>
          <w:szCs w:val="32"/>
        </w:rPr>
        <w:t xml:space="preserve">6. </w:t>
      </w:r>
      <w:r>
        <w:rPr>
          <w:rFonts w:hint="default" w:ascii="Times New Roman" w:hAnsi="Times New Roman" w:eastAsia="仿宋_GB2312" w:cs="Times New Roman"/>
          <w:sz w:val="32"/>
          <w:szCs w:val="32"/>
        </w:rPr>
        <w:t>采用工业CT等检测方法，制定检测工艺规范，研究内部缺陷的检测与智能自动识别技术，缺陷类别与等级自动判定技术。</w:t>
      </w:r>
      <w:r>
        <w:rPr>
          <w:rFonts w:hint="default" w:ascii="Times New Roman" w:hAnsi="Times New Roman" w:eastAsia="仿宋_GB2312" w:cs="Times New Roman"/>
          <w:b/>
          <w:bCs/>
          <w:sz w:val="32"/>
          <w:szCs w:val="32"/>
        </w:rPr>
        <w:t xml:space="preserve">7. </w:t>
      </w:r>
      <w:r>
        <w:rPr>
          <w:rFonts w:hint="default" w:ascii="Times New Roman" w:hAnsi="Times New Roman" w:eastAsia="仿宋_GB2312" w:cs="Times New Roman"/>
          <w:sz w:val="32"/>
          <w:szCs w:val="32"/>
        </w:rPr>
        <w:t>研究开发桥壳毛坯机器人自动打磨技术与系统，实现打磨的可视追踪和智能判断，降低劳动强度。</w:t>
      </w:r>
    </w:p>
    <w:p w14:paraId="4ABE230B">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研究目标</w:t>
      </w:r>
      <w:bookmarkStart w:id="19" w:name="_Hlk208855456"/>
      <w:r>
        <w:rPr>
          <w:rFonts w:hint="default" w:ascii="Times New Roman" w:hAnsi="Times New Roman" w:eastAsia="仿宋_GB2312" w:cs="Times New Roman"/>
          <w:b/>
          <w:bCs/>
          <w:sz w:val="32"/>
          <w:szCs w:val="32"/>
        </w:rPr>
        <w:t>：</w:t>
      </w:r>
      <w:bookmarkEnd w:id="19"/>
      <w:bookmarkStart w:id="20" w:name="OLE_LINK2"/>
      <w:r>
        <w:rPr>
          <w:rFonts w:hint="default" w:ascii="Times New Roman" w:hAnsi="Times New Roman" w:eastAsia="仿宋_GB2312" w:cs="Times New Roman"/>
          <w:b/>
          <w:bCs/>
          <w:sz w:val="32"/>
          <w:szCs w:val="32"/>
        </w:rPr>
        <w:t xml:space="preserve">1. </w:t>
      </w:r>
      <w:r>
        <w:rPr>
          <w:rFonts w:hint="default" w:ascii="Times New Roman" w:hAnsi="Times New Roman" w:eastAsia="仿宋_GB2312" w:cs="Times New Roman"/>
          <w:sz w:val="32"/>
          <w:szCs w:val="32"/>
        </w:rPr>
        <w:t>面向新能源商用车轻量化的迫切需求，开发新能源</w:t>
      </w:r>
      <w:bookmarkStart w:id="21" w:name="OLE_LINK3"/>
      <w:r>
        <w:rPr>
          <w:rFonts w:hint="default" w:ascii="Times New Roman" w:hAnsi="Times New Roman" w:eastAsia="仿宋_GB2312" w:cs="Times New Roman"/>
          <w:sz w:val="32"/>
          <w:szCs w:val="32"/>
        </w:rPr>
        <w:t>商用车</w:t>
      </w:r>
      <w:bookmarkEnd w:id="21"/>
      <w:bookmarkStart w:id="22" w:name="_Hlk208853962"/>
      <w:r>
        <w:rPr>
          <w:rFonts w:hint="default" w:ascii="Times New Roman" w:hAnsi="Times New Roman" w:eastAsia="仿宋_GB2312" w:cs="Times New Roman"/>
          <w:sz w:val="32"/>
          <w:szCs w:val="32"/>
        </w:rPr>
        <w:t>整体式铸造桥壳</w:t>
      </w:r>
      <w:bookmarkEnd w:id="22"/>
      <w:r>
        <w:rPr>
          <w:rFonts w:hint="default" w:ascii="Times New Roman" w:hAnsi="Times New Roman" w:eastAsia="仿宋_GB2312" w:cs="Times New Roman"/>
          <w:sz w:val="32"/>
          <w:szCs w:val="32"/>
        </w:rPr>
        <w:t>轻量化设计技术、高强韧材料和制造工艺，与传统分体式桥壳相比实现减重25%，台架试验疲劳寿命提升30%。</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
        </w:rPr>
        <w:t>.</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建设年产5万支整体式</w:t>
      </w:r>
      <w:bookmarkStart w:id="23" w:name="OLE_LINK8"/>
      <w:r>
        <w:rPr>
          <w:rFonts w:hint="default" w:ascii="Times New Roman" w:hAnsi="Times New Roman" w:eastAsia="仿宋_GB2312" w:cs="Times New Roman"/>
          <w:sz w:val="32"/>
          <w:szCs w:val="32"/>
        </w:rPr>
        <w:t>铸造桥壳</w:t>
      </w:r>
      <w:bookmarkEnd w:id="23"/>
      <w:r>
        <w:rPr>
          <w:rFonts w:hint="default" w:ascii="Times New Roman" w:hAnsi="Times New Roman" w:eastAsia="仿宋_GB2312" w:cs="Times New Roman"/>
          <w:sz w:val="32"/>
          <w:szCs w:val="32"/>
        </w:rPr>
        <w:t>铸造和机加工生产线各1条，具有制芯、熔炼和浇注过程精确在线控制功能，实现内部缺陷的工业CT精准在线检测，缺陷智能化自动识别，桥壳毛坯机器人自动打磨，桥壳柔性智能化加工。</w:t>
      </w:r>
      <w:r>
        <w:rPr>
          <w:rFonts w:hint="default" w:ascii="Times New Roman" w:hAnsi="Times New Roman" w:eastAsia="仿宋_GB2312" w:cs="Times New Roman"/>
          <w:b/>
          <w:bCs/>
          <w:sz w:val="32"/>
          <w:szCs w:val="32"/>
          <w:lang w:val="en"/>
        </w:rPr>
        <w:t>3.</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产品材料性能：抗拉强度≥800MPa，屈服强度≥420MPa，断后伸长率≥5%，硬度230-290HB。生产效率提高30%以上；开发4种不同型号的桥壳。</w:t>
      </w:r>
      <w:r>
        <w:rPr>
          <w:rFonts w:hint="default" w:ascii="Times New Roman" w:hAnsi="Times New Roman" w:eastAsia="仿宋_GB2312" w:cs="Times New Roman"/>
          <w:b/>
          <w:bCs/>
          <w:sz w:val="32"/>
          <w:szCs w:val="32"/>
          <w:lang w:val="en"/>
        </w:rPr>
        <w:t>4.</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年新增销售收入1亿元，新增利税1200万元。</w:t>
      </w:r>
      <w:r>
        <w:rPr>
          <w:rFonts w:hint="default" w:ascii="Times New Roman" w:hAnsi="Times New Roman" w:eastAsia="仿宋_GB2312" w:cs="Times New Roman"/>
          <w:b/>
          <w:bCs/>
          <w:sz w:val="32"/>
          <w:szCs w:val="32"/>
          <w:lang w:val="en"/>
        </w:rPr>
        <w:t>5.</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申请发明专利5件以上，发表论文3篇以上，制定行业、企业标准2项以上。</w:t>
      </w:r>
      <w:bookmarkEnd w:id="20"/>
    </w:p>
    <w:p w14:paraId="43E4C7C6">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申报要求：</w:t>
      </w:r>
      <w:r>
        <w:rPr>
          <w:rFonts w:hint="default" w:ascii="Times New Roman" w:hAnsi="Times New Roman" w:eastAsia="仿宋_GB2312" w:cs="Times New Roman"/>
          <w:sz w:val="32"/>
          <w:szCs w:val="32"/>
        </w:rPr>
        <w:t>原则上由企业牵头申报，鼓励产学研用合作。</w:t>
      </w:r>
    </w:p>
    <w:p w14:paraId="00039DCA">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rPr>
      </w:pPr>
    </w:p>
    <w:p w14:paraId="3168BB5A">
      <w:pPr>
        <w:keepNext w:val="0"/>
        <w:keepLines w:val="0"/>
        <w:pageBreakBefore w:val="0"/>
        <w:widowControl w:val="0"/>
        <w:numPr>
          <w:ilvl w:val="0"/>
          <w:numId w:val="0"/>
        </w:numPr>
        <w:kinsoku/>
        <w:overflowPunct/>
        <w:topLinePunct/>
        <w:autoSpaceDE/>
        <w:autoSpaceDN/>
        <w:bidi w:val="0"/>
        <w:spacing w:after="0" w:line="580" w:lineRule="exact"/>
        <w:jc w:val="center"/>
        <w:outlineLvl w:val="0"/>
        <w:rPr>
          <w:rFonts w:hint="default" w:ascii="黑体" w:hAnsi="黑体" w:eastAsia="黑体" w:cs="黑体"/>
          <w:kern w:val="2"/>
          <w:sz w:val="32"/>
          <w:szCs w:val="32"/>
          <w:lang w:val="en-US" w:eastAsia="zh-CN" w:bidi="ar-SA"/>
        </w:rPr>
      </w:pPr>
      <w:bookmarkStart w:id="24" w:name="_Toc1705359763_WPSOffice_Level1"/>
      <w:bookmarkStart w:id="25" w:name="_Toc1389777184_WPSOffice_Level1"/>
      <w:bookmarkStart w:id="26" w:name="_Toc1682500361_WPSOffice_Level1"/>
      <w:bookmarkStart w:id="27" w:name="_Toc5456_WPSOffice_Level1"/>
      <w:bookmarkStart w:id="28" w:name="_Toc1931161692_WPSOffice_Level1"/>
      <w:r>
        <w:rPr>
          <w:rFonts w:hint="eastAsia" w:ascii="黑体" w:hAnsi="黑体" w:eastAsia="黑体" w:cs="黑体"/>
          <w:kern w:val="2"/>
          <w:sz w:val="32"/>
          <w:szCs w:val="32"/>
          <w:lang w:val="en-US" w:eastAsia="zh-CN" w:bidi="ar-SA"/>
        </w:rPr>
        <w:t>八、</w:t>
      </w:r>
      <w:r>
        <w:rPr>
          <w:rFonts w:hint="default" w:ascii="黑体" w:hAnsi="黑体" w:eastAsia="黑体" w:cs="黑体"/>
          <w:kern w:val="2"/>
          <w:sz w:val="32"/>
          <w:szCs w:val="32"/>
          <w:lang w:val="en-US" w:eastAsia="zh-CN" w:bidi="ar-SA"/>
        </w:rPr>
        <w:t>三门峡市新材料产业</w:t>
      </w:r>
      <w:bookmarkEnd w:id="24"/>
      <w:bookmarkEnd w:id="25"/>
      <w:bookmarkEnd w:id="26"/>
      <w:bookmarkEnd w:id="27"/>
      <w:bookmarkEnd w:id="28"/>
    </w:p>
    <w:p w14:paraId="4D9E0BF2">
      <w:pPr>
        <w:keepNext w:val="0"/>
        <w:keepLines w:val="0"/>
        <w:pageBreakBefore w:val="0"/>
        <w:widowControl w:val="0"/>
        <w:kinsoku/>
        <w:wordWrap/>
        <w:overflowPunct/>
        <w:topLinePunct/>
        <w:autoSpaceDE/>
        <w:autoSpaceDN/>
        <w:bidi w:val="0"/>
        <w:adjustRightInd/>
        <w:snapToGrid/>
        <w:spacing w:after="0" w:line="580" w:lineRule="exact"/>
        <w:textAlignment w:val="auto"/>
        <w:rPr>
          <w:rFonts w:hint="default" w:ascii="Times New Roman" w:hAnsi="Times New Roman" w:eastAsia="仿宋_GB2312" w:cs="Times New Roman"/>
          <w:kern w:val="0"/>
          <w:sz w:val="32"/>
          <w:szCs w:val="32"/>
          <w:lang w:eastAsia="en-US"/>
        </w:rPr>
      </w:pPr>
    </w:p>
    <w:p w14:paraId="4437487F">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专项一：耐疲劳损伤LNG船用铝合金开发与应用</w:t>
      </w:r>
    </w:p>
    <w:p w14:paraId="509E2808">
      <w:pPr>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本专项聚焦“7+28+N”产业链群中的铝基新材料产业链补链关键环节，重点支持耐疲劳损伤的LNG船用铝合金中厚板制造研究方向。</w:t>
      </w:r>
    </w:p>
    <w:p w14:paraId="111489DD">
      <w:pPr>
        <w:keepNext w:val="0"/>
        <w:keepLines w:val="0"/>
        <w:pageBreakBefore w:val="0"/>
        <w:widowControl w:val="0"/>
        <w:kinsoku/>
        <w:overflowPunct/>
        <w:topLinePunct/>
        <w:autoSpaceDE/>
        <w:autoSpaceDN/>
        <w:bidi w:val="0"/>
        <w:spacing w:after="0"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研究内容：1. </w:t>
      </w:r>
      <w:r>
        <w:rPr>
          <w:rFonts w:hint="default" w:ascii="Times New Roman" w:hAnsi="Times New Roman" w:eastAsia="仿宋_GB2312" w:cs="Times New Roman"/>
          <w:sz w:val="32"/>
          <w:szCs w:val="32"/>
        </w:rPr>
        <w:t>研究耐疲劳损伤的Al-Mg合金成分-组织-工艺-疲劳性能调控原理，掌握强韧协同的耐疲劳极限低温服役用铝合金设计方法，开发高耐疲劳损伤的LNG运输船用铝合金产品。</w:t>
      </w:r>
      <w:r>
        <w:rPr>
          <w:rFonts w:hint="default" w:ascii="Times New Roman" w:hAnsi="Times New Roman" w:eastAsia="仿宋_GB2312" w:cs="Times New Roman"/>
          <w:b/>
          <w:bCs/>
          <w:sz w:val="32"/>
          <w:szCs w:val="32"/>
        </w:rPr>
        <w:t xml:space="preserve">2. </w:t>
      </w:r>
      <w:r>
        <w:rPr>
          <w:rFonts w:hint="default" w:ascii="Times New Roman" w:hAnsi="Times New Roman" w:eastAsia="仿宋_GB2312" w:cs="Times New Roman"/>
          <w:sz w:val="32"/>
          <w:szCs w:val="32"/>
        </w:rPr>
        <w:t>研究高纯净化高均匀化的大规格扁铸锭铸造技术、宽幅板材轧制技术，开发耐疲劳损伤的LNG船用中厚铝板全流程制备技术。</w:t>
      </w:r>
      <w:r>
        <w:rPr>
          <w:rFonts w:hint="default" w:ascii="Times New Roman" w:hAnsi="Times New Roman" w:eastAsia="仿宋_GB2312" w:cs="Times New Roman"/>
          <w:b/>
          <w:bCs/>
          <w:sz w:val="32"/>
          <w:szCs w:val="32"/>
        </w:rPr>
        <w:t xml:space="preserve">3. </w:t>
      </w:r>
      <w:r>
        <w:rPr>
          <w:rFonts w:hint="default" w:ascii="Times New Roman" w:hAnsi="Times New Roman" w:eastAsia="仿宋_GB2312" w:cs="Times New Roman"/>
          <w:sz w:val="32"/>
          <w:szCs w:val="32"/>
        </w:rPr>
        <w:t>研究新型Al-Mg合金中厚板熔化焊及搅拌摩擦焊连接工艺及机理，开发耐疲劳损伤铝合金中厚板焊接连接技术。</w:t>
      </w:r>
      <w:r>
        <w:rPr>
          <w:rFonts w:hint="default" w:ascii="Times New Roman" w:hAnsi="Times New Roman" w:eastAsia="仿宋_GB2312" w:cs="Times New Roman"/>
          <w:b/>
          <w:bCs/>
          <w:sz w:val="32"/>
          <w:szCs w:val="32"/>
        </w:rPr>
        <w:t xml:space="preserve">4. </w:t>
      </w:r>
      <w:r>
        <w:rPr>
          <w:rFonts w:hint="default" w:ascii="Times New Roman" w:hAnsi="Times New Roman" w:eastAsia="仿宋_GB2312" w:cs="Times New Roman"/>
          <w:sz w:val="32"/>
          <w:szCs w:val="32"/>
        </w:rPr>
        <w:t>开展新型Al-Mg合金工程指标研究，形成国产化LNG运输船用铝板技术标准体系，解决我国新型LNG船舶建造中的材料难题。</w:t>
      </w:r>
    </w:p>
    <w:p w14:paraId="5037548C">
      <w:pPr>
        <w:keepNext w:val="0"/>
        <w:keepLines w:val="0"/>
        <w:pageBreakBefore w:val="0"/>
        <w:widowControl w:val="0"/>
        <w:kinsoku/>
        <w:wordWrap/>
        <w:overflowPunct/>
        <w:topLinePunct/>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研究目标：1. </w:t>
      </w:r>
      <w:r>
        <w:rPr>
          <w:rFonts w:hint="default" w:ascii="Times New Roman" w:hAnsi="Times New Roman" w:eastAsia="仿宋_GB2312" w:cs="Times New Roman"/>
          <w:sz w:val="32"/>
          <w:szCs w:val="32"/>
        </w:rPr>
        <w:t>基于国家首台套新型LNG运输船制造和设计核心性能要求，开展强韧协同的高耐疲劳损伤铝合金产品、高水平铸造与均一性轧制等宽幅中厚板全流程制备技术、焊接连接技术和工程化指标技术研究，研制出耐疲劳损伤的宽幅铝合金中厚板产品，达到国际领先水平，材料通过不少于2家国际船级社的认证，实现新型LNG运输船的国家重大装备的示范应用，具备实现实现年产1万吨能力，新增销售收入1.5亿元以上。</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 xml:space="preserve"> 相关产品达到如下指标：力学性能指标（采用ASTM B557或同级别标准）：室温力学性能：屈服强度≥150MPa、抗拉强度≥305MPa、延伸率≥16%；低温力学性能（-163℃）：横、纵向屈服强度≥190MPa，横纵向抗拉强度≥340MPa、延伸率≥25%。</w:t>
      </w:r>
      <w:r>
        <w:rPr>
          <w:rFonts w:hint="default" w:ascii="Times New Roman" w:hAnsi="Times New Roman" w:eastAsia="仿宋_GB2312" w:cs="Times New Roman"/>
          <w:b/>
          <w:bCs/>
          <w:sz w:val="32"/>
          <w:szCs w:val="32"/>
        </w:rPr>
        <w:t xml:space="preserve">3. </w:t>
      </w:r>
      <w:r>
        <w:rPr>
          <w:rFonts w:hint="default" w:ascii="Times New Roman" w:hAnsi="Times New Roman" w:eastAsia="仿宋_GB2312" w:cs="Times New Roman"/>
          <w:sz w:val="32"/>
          <w:szCs w:val="32"/>
        </w:rPr>
        <w:t>疲劳强度（采用ASTM E466或同级别标准）：产品在载荷比0、应力幅145MPa、频率6Hz下循环500万周次不开裂，焊接接头在载荷比0、应力幅95MPa、频率6Hz下循环500万次不开裂。</w:t>
      </w:r>
      <w:r>
        <w:rPr>
          <w:rFonts w:hint="default" w:ascii="Times New Roman" w:hAnsi="Times New Roman" w:eastAsia="仿宋_GB2312" w:cs="Times New Roman"/>
          <w:b/>
          <w:bCs/>
          <w:sz w:val="32"/>
          <w:szCs w:val="32"/>
        </w:rPr>
        <w:t>4.</w:t>
      </w:r>
      <w:r>
        <w:rPr>
          <w:rFonts w:hint="default" w:ascii="Times New Roman" w:hAnsi="Times New Roman" w:eastAsia="仿宋_GB2312" w:cs="Times New Roman"/>
          <w:sz w:val="32"/>
          <w:szCs w:val="32"/>
        </w:rPr>
        <w:t>疲劳裂纹扩展速率（采用ASTM E647或同级别标准）：应力强度因子9MPa·m</w:t>
      </w:r>
      <w:r>
        <w:rPr>
          <w:rFonts w:hint="default" w:ascii="Times New Roman" w:hAnsi="Times New Roman" w:eastAsia="仿宋_GB2312" w:cs="Times New Roman"/>
          <w:sz w:val="32"/>
          <w:szCs w:val="32"/>
          <w:vertAlign w:val="superscript"/>
        </w:rPr>
        <w:t>1/2</w:t>
      </w:r>
      <w:r>
        <w:rPr>
          <w:rFonts w:hint="default" w:ascii="Times New Roman" w:hAnsi="Times New Roman" w:eastAsia="仿宋_GB2312" w:cs="Times New Roman"/>
          <w:sz w:val="32"/>
          <w:szCs w:val="32"/>
        </w:rPr>
        <w:t>时，产品疲劳裂纹扩展速率＜0.0003mm/cycle，焊接接头＜0.0004mm/cycle。</w:t>
      </w:r>
      <w:r>
        <w:rPr>
          <w:rFonts w:hint="default" w:ascii="Times New Roman" w:hAnsi="Times New Roman" w:eastAsia="仿宋_GB2312" w:cs="Times New Roman"/>
          <w:b/>
          <w:bCs/>
          <w:sz w:val="32"/>
          <w:szCs w:val="32"/>
        </w:rPr>
        <w:t xml:space="preserve">5. </w:t>
      </w:r>
      <w:r>
        <w:rPr>
          <w:rFonts w:hint="default" w:ascii="Times New Roman" w:hAnsi="Times New Roman" w:eastAsia="仿宋_GB2312" w:cs="Times New Roman"/>
          <w:sz w:val="32"/>
          <w:szCs w:val="32"/>
        </w:rPr>
        <w:t>焊接接头强度系数≥0.85。</w:t>
      </w:r>
      <w:r>
        <w:rPr>
          <w:rFonts w:hint="default" w:ascii="Times New Roman" w:hAnsi="Times New Roman" w:eastAsia="仿宋_GB2312" w:cs="Times New Roman"/>
          <w:b/>
          <w:bCs/>
          <w:sz w:val="32"/>
          <w:szCs w:val="32"/>
        </w:rPr>
        <w:t xml:space="preserve">6. </w:t>
      </w:r>
      <w:r>
        <w:rPr>
          <w:rFonts w:hint="default" w:ascii="Times New Roman" w:hAnsi="Times New Roman" w:eastAsia="仿宋_GB2312" w:cs="Times New Roman"/>
          <w:sz w:val="32"/>
          <w:szCs w:val="32"/>
        </w:rPr>
        <w:t>板材最大宽幅≥4000mm。</w:t>
      </w:r>
      <w:r>
        <w:rPr>
          <w:rFonts w:hint="default" w:ascii="Times New Roman" w:hAnsi="Times New Roman" w:eastAsia="仿宋_GB2312" w:cs="Times New Roman"/>
          <w:b/>
          <w:bCs/>
          <w:sz w:val="32"/>
          <w:szCs w:val="32"/>
        </w:rPr>
        <w:t xml:space="preserve">7. </w:t>
      </w:r>
      <w:r>
        <w:rPr>
          <w:rFonts w:hint="default" w:ascii="Times New Roman" w:hAnsi="Times New Roman" w:eastAsia="仿宋_GB2312" w:cs="Times New Roman"/>
          <w:sz w:val="32"/>
          <w:szCs w:val="32"/>
        </w:rPr>
        <w:t>申请发明专利5件以上，发表科技论文5篇以上。</w:t>
      </w:r>
    </w:p>
    <w:p w14:paraId="01640EBC">
      <w:pPr>
        <w:keepNext w:val="0"/>
        <w:keepLines w:val="0"/>
        <w:pageBreakBefore w:val="0"/>
        <w:widowControl w:val="0"/>
        <w:kinsoku/>
        <w:overflowPunct/>
        <w:topLinePunct/>
        <w:autoSpaceDE/>
        <w:autoSpaceDN/>
        <w:bidi w:val="0"/>
        <w:spacing w:after="0" w:line="580" w:lineRule="exact"/>
        <w:ind w:firstLine="643" w:firstLineChars="200"/>
        <w:rPr>
          <w:rFonts w:hint="eastAsia" w:ascii="Times New Roman" w:hAnsi="Times New Roman" w:eastAsia="宋体" w:cs="Times New Roman"/>
          <w:lang w:eastAsia="zh-CN"/>
        </w:rPr>
      </w:pPr>
      <w:r>
        <w:rPr>
          <w:rFonts w:hint="default" w:ascii="Times New Roman" w:hAnsi="Times New Roman" w:eastAsia="仿宋_GB2312" w:cs="Times New Roman"/>
          <w:b/>
          <w:bCs/>
          <w:sz w:val="32"/>
          <w:szCs w:val="32"/>
        </w:rPr>
        <w:t>申报要求：</w:t>
      </w:r>
      <w:r>
        <w:rPr>
          <w:rFonts w:hint="default" w:ascii="Times New Roman" w:hAnsi="Times New Roman" w:eastAsia="仿宋_GB2312" w:cs="Times New Roman"/>
          <w:sz w:val="32"/>
          <w:szCs w:val="32"/>
        </w:rPr>
        <w:t>原则上</w:t>
      </w:r>
      <w:r>
        <w:rPr>
          <w:rFonts w:hint="default" w:ascii="Times New Roman" w:hAnsi="Times New Roman" w:eastAsia="仿宋_GB2312" w:cs="Times New Roman"/>
          <w:bCs/>
          <w:sz w:val="32"/>
          <w:szCs w:val="32"/>
        </w:rPr>
        <w:t>由</w:t>
      </w:r>
      <w:r>
        <w:rPr>
          <w:rFonts w:hint="default" w:ascii="Times New Roman" w:hAnsi="Times New Roman" w:eastAsia="仿宋_GB2312" w:cs="Times New Roman"/>
          <w:sz w:val="32"/>
          <w:szCs w:val="32"/>
        </w:rPr>
        <w:t>企业牵头申报，鼓励产学研用合作。</w:t>
      </w:r>
      <w:bookmarkStart w:id="29" w:name="_GoBack"/>
      <w:bookmarkEnd w:id="29"/>
    </w:p>
    <w:p w14:paraId="3DE988EE">
      <w:pPr>
        <w:pStyle w:val="2"/>
        <w:rPr>
          <w:rFonts w:hint="eastAsia" w:ascii="Times New Roman" w:hAnsi="Times New Roman" w:eastAsia="宋体" w:cs="Times New Roman"/>
          <w:lang w:eastAsia="zh-CN"/>
        </w:rPr>
      </w:pPr>
    </w:p>
    <w:p w14:paraId="079F8F9F">
      <w:pPr>
        <w:pStyle w:val="2"/>
        <w:rPr>
          <w:rFonts w:hint="eastAsia" w:ascii="Times New Roman" w:hAnsi="Times New Roman" w:eastAsia="宋体" w:cs="Times New Roman"/>
          <w:lang w:eastAsia="zh-CN"/>
        </w:rPr>
      </w:pPr>
    </w:p>
    <w:p w14:paraId="4BE626CE">
      <w:pPr>
        <w:rPr>
          <w:rFonts w:hint="eastAsia" w:ascii="Times New Roman" w:hAnsi="Times New Roman" w:eastAsia="宋体" w:cs="Times New Roman"/>
          <w:lang w:eastAsia="zh-CN"/>
        </w:rPr>
      </w:pPr>
    </w:p>
    <w:p w14:paraId="60D4ADEB">
      <w:pPr>
        <w:pStyle w:val="2"/>
        <w:rPr>
          <w:rFonts w:hint="eastAsia"/>
          <w:lang w:eastAsia="zh-CN"/>
        </w:rPr>
      </w:pPr>
    </w:p>
    <w:p w14:paraId="77F1F088">
      <w:pPr>
        <w:rPr>
          <w:rFonts w:hint="eastAsia"/>
          <w:lang w:eastAsia="zh-CN"/>
        </w:rPr>
      </w:pPr>
    </w:p>
    <w:p w14:paraId="711F14BB">
      <w:pPr>
        <w:pStyle w:val="2"/>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lang w:eastAsia="zh-CN"/>
        </w:rPr>
      </w:pPr>
    </w:p>
    <w:p w14:paraId="28BEF8B7">
      <w:pPr>
        <w:rPr>
          <w:rFonts w:hint="default" w:ascii="Times New Roman" w:hAnsi="Times New Roman" w:eastAsia="宋体" w:cs="Times New Roman"/>
        </w:rPr>
      </w:pPr>
    </w:p>
    <w:p w14:paraId="0B25B78E">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default" w:ascii="Times New Roman" w:hAnsi="Times New Roman" w:eastAsia="楷体_GB2312" w:cs="Times New Roman"/>
          <w:kern w:val="44"/>
          <w:sz w:val="28"/>
          <w:szCs w:val="20"/>
          <w:lang w:val="en-US" w:eastAsia="zh-CN" w:bidi="ar-SA"/>
        </w:rPr>
      </w:pPr>
    </w:p>
    <w:p w14:paraId="033DA947">
      <w:pPr>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both"/>
        <w:textAlignment w:val="auto"/>
        <w:rPr>
          <w:rFonts w:hint="default" w:ascii="Times New Roman" w:hAnsi="Times New Roman" w:eastAsia="楷体_GB2312" w:cs="Times New Roman"/>
          <w:kern w:val="44"/>
          <w:sz w:val="28"/>
          <w:szCs w:val="20"/>
          <w:lang w:val="en-US" w:eastAsia="zh-CN" w:bidi="ar-SA"/>
        </w:rPr>
      </w:pPr>
    </w:p>
    <w:p w14:paraId="495B0C8A">
      <w:pPr>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both"/>
        <w:textAlignment w:val="auto"/>
        <w:rPr>
          <w:rFonts w:hint="default" w:ascii="Times New Roman" w:hAnsi="Times New Roman" w:eastAsia="楷体_GB2312" w:cs="Times New Roman"/>
          <w:kern w:val="44"/>
          <w:sz w:val="28"/>
          <w:szCs w:val="20"/>
          <w:lang w:val="en-US" w:eastAsia="zh-CN" w:bidi="ar-SA"/>
        </w:rPr>
      </w:pPr>
    </w:p>
    <w:p w14:paraId="21E0A019">
      <w:pPr>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both"/>
        <w:textAlignment w:val="auto"/>
        <w:rPr>
          <w:rFonts w:hint="default" w:ascii="Times New Roman" w:hAnsi="Times New Roman" w:eastAsia="楷体_GB2312" w:cs="Times New Roman"/>
          <w:kern w:val="44"/>
          <w:sz w:val="28"/>
          <w:szCs w:val="20"/>
          <w:lang w:val="en-US" w:eastAsia="zh-CN" w:bidi="ar-SA"/>
        </w:rPr>
      </w:pPr>
    </w:p>
    <w:p w14:paraId="6DB1032A">
      <w:pPr>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both"/>
        <w:textAlignment w:val="auto"/>
        <w:rPr>
          <w:rFonts w:hint="default" w:ascii="Times New Roman" w:hAnsi="Times New Roman" w:eastAsia="楷体_GB2312" w:cs="Times New Roman"/>
          <w:kern w:val="44"/>
          <w:sz w:val="28"/>
          <w:szCs w:val="20"/>
          <w:lang w:val="en-US" w:eastAsia="zh-CN" w:bidi="ar-SA"/>
        </w:rPr>
      </w:pPr>
    </w:p>
    <w:p w14:paraId="2D80DB22">
      <w:pPr>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both"/>
        <w:textAlignment w:val="auto"/>
        <w:rPr>
          <w:rFonts w:hint="default" w:ascii="Times New Roman" w:hAnsi="Times New Roman" w:eastAsia="楷体_GB2312" w:cs="Times New Roman"/>
          <w:kern w:val="44"/>
          <w:sz w:val="28"/>
          <w:szCs w:val="20"/>
          <w:lang w:val="en-US" w:eastAsia="zh-CN" w:bidi="ar-SA"/>
        </w:rPr>
      </w:pPr>
    </w:p>
    <w:p w14:paraId="6C50382F">
      <w:pPr>
        <w:pStyle w:val="2"/>
        <w:keepNext w:val="0"/>
        <w:keepLines w:val="0"/>
        <w:pageBreakBefore w:val="0"/>
        <w:widowControl w:val="0"/>
        <w:kinsoku/>
        <w:wordWrap/>
        <w:overflowPunct/>
        <w:topLinePunct w:val="0"/>
        <w:autoSpaceDE/>
        <w:autoSpaceDN/>
        <w:bidi w:val="0"/>
        <w:adjustRightInd/>
        <w:snapToGrid/>
        <w:spacing w:after="0" w:line="20" w:lineRule="exact"/>
        <w:textAlignment w:val="auto"/>
      </w:pPr>
    </w:p>
    <w:sectPr>
      <w:footerReference r:id="rId5" w:type="default"/>
      <w:pgSz w:w="11906" w:h="16838"/>
      <w:pgMar w:top="2098" w:right="1474" w:bottom="1814" w:left="1587" w:header="851" w:footer="133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10600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9563">
    <w:pPr>
      <w:pStyle w:val="5"/>
      <w:keepNext w:val="0"/>
      <w:keepLines w:val="0"/>
      <w:pageBreakBefore w:val="0"/>
      <w:widowControl w:val="0"/>
      <w:kinsoku/>
      <w:wordWrap/>
      <w:overflowPunct/>
      <w:topLinePunct w:val="0"/>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84C4">
                          <w:pPr>
                            <w:pStyle w:val="5"/>
                            <w:keepNext w:val="0"/>
                            <w:keepLines w:val="0"/>
                            <w:pageBreakBefore w:val="0"/>
                            <w:widowControl w:val="0"/>
                            <w:kinsoku/>
                            <w:wordWrap/>
                            <w:overflowPunct/>
                            <w:topLinePunct w:val="0"/>
                            <w:bidi w:val="0"/>
                            <w:adjustRightInd/>
                            <w:snapToGrid w:val="0"/>
                            <w:spacing w:after="0"/>
                            <w:textAlignment w:val="auto"/>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984C4">
                    <w:pPr>
                      <w:pStyle w:val="5"/>
                      <w:keepNext w:val="0"/>
                      <w:keepLines w:val="0"/>
                      <w:pageBreakBefore w:val="0"/>
                      <w:widowControl w:val="0"/>
                      <w:kinsoku/>
                      <w:wordWrap/>
                      <w:overflowPunct/>
                      <w:topLinePunct w:val="0"/>
                      <w:bidi w:val="0"/>
                      <w:adjustRightInd/>
                      <w:snapToGrid w:val="0"/>
                      <w:spacing w:after="0"/>
                      <w:textAlignment w:val="auto"/>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E9276"/>
    <w:rsid w:val="001627F6"/>
    <w:rsid w:val="00214466"/>
    <w:rsid w:val="002335DB"/>
    <w:rsid w:val="00274268"/>
    <w:rsid w:val="002F2747"/>
    <w:rsid w:val="003C0969"/>
    <w:rsid w:val="00401D7B"/>
    <w:rsid w:val="004460DD"/>
    <w:rsid w:val="004E439B"/>
    <w:rsid w:val="006A63B6"/>
    <w:rsid w:val="00B67CB9"/>
    <w:rsid w:val="00BD5986"/>
    <w:rsid w:val="00C82C0E"/>
    <w:rsid w:val="00D65C27"/>
    <w:rsid w:val="00F315A7"/>
    <w:rsid w:val="0E691A4E"/>
    <w:rsid w:val="0EB5630C"/>
    <w:rsid w:val="1E0B028E"/>
    <w:rsid w:val="292E4C0A"/>
    <w:rsid w:val="3EFE9276"/>
    <w:rsid w:val="405B1113"/>
    <w:rsid w:val="4972132F"/>
    <w:rsid w:val="49BFB667"/>
    <w:rsid w:val="4A8E07F8"/>
    <w:rsid w:val="53F66E8A"/>
    <w:rsid w:val="5B5A3781"/>
    <w:rsid w:val="5BF904B3"/>
    <w:rsid w:val="6DA14B16"/>
    <w:rsid w:val="6DBD188F"/>
    <w:rsid w:val="6FF57AEA"/>
    <w:rsid w:val="76FC17D8"/>
    <w:rsid w:val="7AFFB7FB"/>
    <w:rsid w:val="7D9B7CFD"/>
    <w:rsid w:val="7DDAA847"/>
    <w:rsid w:val="7EC97F4F"/>
    <w:rsid w:val="7FA743E8"/>
    <w:rsid w:val="7FDF080E"/>
    <w:rsid w:val="DFFFAB91"/>
    <w:rsid w:val="FB9FB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480"/>
      <w:outlineLvl w:val="0"/>
    </w:pPr>
    <w:rPr>
      <w:rFonts w:asciiTheme="majorHAnsi" w:hAnsiTheme="majorHAnsi" w:eastAsiaTheme="majorEastAsia" w:cstheme="majorBidi"/>
      <w:b/>
      <w:bCs/>
      <w:color w:val="000000"/>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unhideWhenUsed/>
    <w:qFormat/>
    <w:uiPriority w:val="99"/>
    <w:pPr>
      <w:spacing w:after="120"/>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footer"/>
    <w:basedOn w:val="1"/>
    <w:link w:val="14"/>
    <w:qFormat/>
    <w:uiPriority w:val="0"/>
    <w:pPr>
      <w:tabs>
        <w:tab w:val="center" w:pos="4153"/>
        <w:tab w:val="right" w:pos="8306"/>
      </w:tabs>
      <w:snapToGrid w:val="0"/>
      <w:spacing w:line="240" w:lineRule="auto"/>
      <w:jc w:val="left"/>
    </w:pPr>
    <w:rPr>
      <w:sz w:val="18"/>
      <w:szCs w:val="18"/>
    </w:rPr>
  </w:style>
  <w:style w:type="paragraph" w:styleId="6">
    <w:name w:val="header"/>
    <w:basedOn w:val="1"/>
    <w:link w:val="13"/>
    <w:qFormat/>
    <w:uiPriority w:val="0"/>
    <w:pPr>
      <w:tabs>
        <w:tab w:val="center" w:pos="4153"/>
        <w:tab w:val="right" w:pos="8306"/>
      </w:tabs>
      <w:snapToGrid w:val="0"/>
      <w:spacing w:line="240" w:lineRule="auto"/>
      <w:jc w:val="center"/>
    </w:pPr>
    <w:rPr>
      <w:sz w:val="18"/>
      <w:szCs w:val="18"/>
    </w:rPr>
  </w:style>
  <w:style w:type="paragraph" w:styleId="7">
    <w:name w:val="Body Text 2"/>
    <w:basedOn w:val="1"/>
    <w:next w:val="8"/>
    <w:qFormat/>
    <w:uiPriority w:val="0"/>
    <w:pPr>
      <w:adjustRightInd w:val="0"/>
      <w:spacing w:line="360" w:lineRule="auto"/>
      <w:textAlignment w:val="baseline"/>
    </w:pPr>
    <w:rPr>
      <w:rFonts w:ascii="楷体_GB2312" w:eastAsia="楷体_GB2312"/>
      <w:kern w:val="44"/>
      <w:sz w:val="2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页眉 字符"/>
    <w:basedOn w:val="11"/>
    <w:link w:val="6"/>
    <w:qFormat/>
    <w:uiPriority w:val="0"/>
    <w:rPr>
      <w:rFonts w:asciiTheme="minorHAnsi" w:hAnsiTheme="minorHAnsi" w:eastAsiaTheme="minorEastAsia" w:cstheme="minorBidi"/>
      <w:kern w:val="2"/>
      <w:sz w:val="18"/>
      <w:szCs w:val="18"/>
    </w:rPr>
  </w:style>
  <w:style w:type="character" w:customStyle="1" w:styleId="14">
    <w:name w:val="页脚 字符"/>
    <w:basedOn w:val="11"/>
    <w:link w:val="5"/>
    <w:qFormat/>
    <w:uiPriority w:val="0"/>
    <w:rPr>
      <w:rFonts w:asciiTheme="minorHAnsi" w:hAnsiTheme="minorHAnsi" w:eastAsiaTheme="minorEastAsia" w:cstheme="minorBidi"/>
      <w:kern w:val="2"/>
      <w:sz w:val="18"/>
      <w:szCs w:val="18"/>
    </w:rPr>
  </w:style>
  <w:style w:type="paragraph" w:styleId="15">
    <w:name w:val="List Paragraph"/>
    <w:basedOn w:val="1"/>
    <w:qFormat/>
    <w:uiPriority w:val="34"/>
    <w:pPr>
      <w:ind w:firstLine="420" w:firstLineChars="200"/>
    </w:pPr>
  </w:style>
  <w:style w:type="character" w:customStyle="1" w:styleId="16">
    <w:name w:val="正文文本 字符"/>
    <w:basedOn w:val="11"/>
    <w:link w:val="2"/>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11379</Words>
  <Characters>12256</Characters>
  <Lines>83</Lines>
  <Paragraphs>23</Paragraphs>
  <TotalTime>15</TotalTime>
  <ScaleCrop>false</ScaleCrop>
  <LinksUpToDate>false</LinksUpToDate>
  <CharactersWithSpaces>12374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2025-11-22T00:51:00Z</dcterms:created>
  <dc:creator>huanghe</dc:creator>
  <cp:lastModifiedBy>薛蕾</cp:lastModifiedBy>
  <cp:lastPrinted>2025-12-03T01:22:00Z</cp:lastPrinted>
  <dcterms:modified xsi:type="dcterms:W3CDTF">2025-12-04T07:25:36Z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C3622D408C4B4F86AEABB8E8DC20184C_13</vt:lpwstr>
  </property>
  <property fmtid="{D5CDD505-2E9C-101B-9397-08002B2CF9AE}" pid="4" name="KSOTemplateDocerSaveRecord">
    <vt:lpwstr>eyJoZGlkIjoiYjM5MTA0N2RhMDFhZmM1MjY2ZTJlNDc3OGVlOGI2MTIiLCJ1c2VySWQiOiI1MDM1NjIzOTMifQ==</vt:lpwstr>
  </property>
</Properties>
</file>